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31" w:rsidRDefault="00BA73F8">
      <w:pPr>
        <w:spacing w:after="0" w:line="240" w:lineRule="auto"/>
        <w:rPr>
          <w:color w:val="2F5496" w:themeColor="accent5" w:themeShade="BF"/>
        </w:rPr>
      </w:pPr>
      <w:r>
        <w:rPr>
          <w:i/>
          <w:color w:val="00B050"/>
          <w:sz w:val="18"/>
          <w:szCs w:val="18"/>
        </w:rPr>
        <w:t>p. 9</w:t>
      </w:r>
      <w:r>
        <w:rPr>
          <w:color w:val="2F5496" w:themeColor="accent5" w:themeShade="BF"/>
        </w:rPr>
        <w:br/>
      </w:r>
      <w:r>
        <w:rPr>
          <w:color w:val="C45911" w:themeColor="accent2" w:themeShade="BF"/>
        </w:rPr>
        <w:t>Effectifs 2016 (ETPT) par statut</w:t>
      </w:r>
    </w:p>
    <w:p w:rsidR="007C2B31" w:rsidRDefault="00BA73F8">
      <w:pPr>
        <w:tabs>
          <w:tab w:val="left" w:pos="567"/>
          <w:tab w:val="left" w:pos="2268"/>
          <w:tab w:val="left" w:pos="5103"/>
          <w:tab w:val="left" w:pos="6804"/>
        </w:tabs>
        <w:spacing w:after="0" w:line="240" w:lineRule="auto"/>
        <w:rPr>
          <w:color w:val="2F5496" w:themeColor="accent5" w:themeShade="BF"/>
          <w:sz w:val="18"/>
          <w:szCs w:val="18"/>
        </w:rPr>
      </w:pPr>
      <w:r>
        <w:rPr>
          <w:color w:val="2F5496" w:themeColor="accent5" w:themeShade="BF"/>
          <w:sz w:val="18"/>
          <w:szCs w:val="18"/>
        </w:rPr>
        <w:tab/>
      </w:r>
    </w:p>
    <w:p w:rsidR="007C2B31" w:rsidRDefault="00BA73F8">
      <w:pPr>
        <w:pStyle w:val="donnes"/>
      </w:pPr>
      <w:r>
        <w:tab/>
      </w:r>
      <w:r>
        <w:rPr>
          <w:b/>
          <w:sz w:val="22"/>
          <w:szCs w:val="22"/>
        </w:rPr>
        <w:t>Titulaires</w:t>
      </w:r>
      <w:r>
        <w:tab/>
        <w:t>1375,8 (1418 personnes)</w:t>
      </w:r>
      <w:r>
        <w:tab/>
        <w:t>+1,1%//2015</w:t>
      </w:r>
      <w:r>
        <w:tab/>
        <w:t>67,16%/</w:t>
      </w:r>
      <w:proofErr w:type="spellStart"/>
      <w:r>
        <w:t>eff</w:t>
      </w:r>
      <w:proofErr w:type="spellEnd"/>
      <w:r>
        <w:t>. Global (ETPT)</w:t>
      </w:r>
    </w:p>
    <w:p w:rsidR="007C2B31" w:rsidRDefault="00BA73F8">
      <w:pPr>
        <w:pStyle w:val="lgende0"/>
      </w:pPr>
      <w:r>
        <w:t xml:space="preserve">Après 2 ans de baisse, ce chiffre rattrape celui de 2013, </w:t>
      </w:r>
      <w:proofErr w:type="spellStart"/>
      <w:r>
        <w:t>cf</w:t>
      </w:r>
      <w:proofErr w:type="spellEnd"/>
      <w:r>
        <w:t xml:space="preserve"> Sauvadet (noter 1419,9 en 2011)</w:t>
      </w:r>
    </w:p>
    <w:p w:rsidR="007C2B31" w:rsidRDefault="007C2B31">
      <w:pPr>
        <w:spacing w:after="0" w:line="240" w:lineRule="auto"/>
        <w:rPr>
          <w:color w:val="2F5496" w:themeColor="accent5" w:themeShade="BF"/>
          <w:sz w:val="18"/>
          <w:szCs w:val="18"/>
        </w:rPr>
      </w:pPr>
    </w:p>
    <w:p w:rsidR="007C2B31" w:rsidRDefault="00BA73F8">
      <w:pPr>
        <w:tabs>
          <w:tab w:val="left" w:pos="567"/>
          <w:tab w:val="left" w:pos="2268"/>
          <w:tab w:val="left" w:pos="5103"/>
          <w:tab w:val="left" w:pos="6804"/>
        </w:tabs>
        <w:spacing w:after="0" w:line="240" w:lineRule="auto"/>
        <w:ind w:left="567"/>
        <w:rPr>
          <w:color w:val="2F5496" w:themeColor="accent5" w:themeShade="BF"/>
          <w:sz w:val="18"/>
          <w:szCs w:val="18"/>
        </w:rPr>
      </w:pPr>
      <w:r>
        <w:rPr>
          <w:b/>
          <w:color w:val="2F5496" w:themeColor="accent5" w:themeShade="BF"/>
        </w:rPr>
        <w:t xml:space="preserve">Contractuels </w:t>
      </w:r>
      <w:r>
        <w:rPr>
          <w:color w:val="2F5496" w:themeColor="accent5" w:themeShade="BF"/>
        </w:rPr>
        <w:br/>
      </w:r>
      <w:r>
        <w:rPr>
          <w:b/>
          <w:color w:val="2F5496" w:themeColor="accent5" w:themeShade="BF"/>
        </w:rPr>
        <w:t>s/poste</w:t>
      </w:r>
      <w:r>
        <w:rPr>
          <w:color w:val="2F5496" w:themeColor="accent5" w:themeShade="BF"/>
          <w:sz w:val="18"/>
          <w:szCs w:val="18"/>
        </w:rPr>
        <w:t xml:space="preserve"> (art. 4)</w:t>
      </w:r>
      <w:r>
        <w:rPr>
          <w:color w:val="2F5496" w:themeColor="accent5" w:themeShade="BF"/>
          <w:sz w:val="18"/>
          <w:szCs w:val="18"/>
        </w:rPr>
        <w:tab/>
        <w:t>413,6 (423 personnes)</w:t>
      </w:r>
      <w:r>
        <w:rPr>
          <w:color w:val="2F5496" w:themeColor="accent5" w:themeShade="BF"/>
          <w:sz w:val="18"/>
          <w:szCs w:val="18"/>
        </w:rPr>
        <w:tab/>
        <w:t>- 5,6%</w:t>
      </w:r>
      <w:r>
        <w:rPr>
          <w:color w:val="2F5496" w:themeColor="accent5" w:themeShade="BF"/>
          <w:sz w:val="18"/>
          <w:szCs w:val="18"/>
        </w:rPr>
        <w:tab/>
        <w:t>20,19%/</w:t>
      </w:r>
      <w:proofErr w:type="spellStart"/>
      <w:r>
        <w:rPr>
          <w:color w:val="2F5496" w:themeColor="accent5" w:themeShade="BF"/>
          <w:sz w:val="18"/>
          <w:szCs w:val="18"/>
        </w:rPr>
        <w:t>eff</w:t>
      </w:r>
      <w:proofErr w:type="spellEnd"/>
      <w:r>
        <w:rPr>
          <w:color w:val="2F5496" w:themeColor="accent5" w:themeShade="BF"/>
          <w:sz w:val="18"/>
          <w:szCs w:val="18"/>
        </w:rPr>
        <w:t>. Global (ETPT)</w:t>
      </w:r>
    </w:p>
    <w:p w:rsidR="007C2B31" w:rsidRDefault="00BA73F8">
      <w:pPr>
        <w:pStyle w:val="lgende0"/>
      </w:pPr>
      <w:r>
        <w:t>Lien avec Sauvadet (lauréats intégrés &gt; titulaires)</w:t>
      </w:r>
      <w:r>
        <w:br/>
        <w:t>noter que 2015 équivalait à 2012 (438 ETPT), pic en 2011 (455)</w:t>
      </w:r>
    </w:p>
    <w:p w:rsidR="007C2B31" w:rsidRDefault="007C2B31">
      <w:pPr>
        <w:pStyle w:val="donnes"/>
      </w:pPr>
    </w:p>
    <w:p w:rsidR="007C2B31" w:rsidRDefault="00BA73F8">
      <w:pPr>
        <w:pStyle w:val="donnes"/>
        <w:ind w:left="567"/>
      </w:pPr>
      <w:r>
        <w:rPr>
          <w:b/>
          <w:sz w:val="22"/>
          <w:szCs w:val="22"/>
        </w:rPr>
        <w:t>Contractuels s/emploi perm.</w:t>
      </w:r>
      <w:r>
        <w:t xml:space="preserve"> </w:t>
      </w:r>
      <w:r>
        <w:br/>
        <w:t>Tps incomplet</w:t>
      </w:r>
      <w:r>
        <w:tab/>
        <w:t>114,4 (239 pers.)</w:t>
      </w:r>
      <w:r>
        <w:tab/>
        <w:t>-2,5%</w:t>
      </w:r>
      <w:r>
        <w:tab/>
        <w:t>5,58%</w:t>
      </w:r>
    </w:p>
    <w:p w:rsidR="007C2B31" w:rsidRDefault="007C2B31">
      <w:pPr>
        <w:pStyle w:val="donnes"/>
      </w:pPr>
    </w:p>
    <w:p w:rsidR="007C2B31" w:rsidRDefault="00BA73F8">
      <w:pPr>
        <w:pStyle w:val="donnes"/>
        <w:ind w:left="567"/>
      </w:pPr>
      <w:r>
        <w:rPr>
          <w:b/>
          <w:sz w:val="22"/>
          <w:szCs w:val="22"/>
        </w:rPr>
        <w:t>Saisonniers</w:t>
      </w:r>
      <w:r>
        <w:t xml:space="preserve"> ou</w:t>
      </w:r>
      <w:r>
        <w:br/>
        <w:t>occasionnels</w:t>
      </w:r>
      <w:r>
        <w:tab/>
        <w:t>104,6 (140 pers.)</w:t>
      </w:r>
      <w:r>
        <w:tab/>
        <w:t>-2,5%</w:t>
      </w:r>
      <w:r>
        <w:tab/>
        <w:t>5,10%</w:t>
      </w:r>
    </w:p>
    <w:p w:rsidR="007C2B31" w:rsidRDefault="007C2B31">
      <w:pPr>
        <w:spacing w:after="0" w:line="240" w:lineRule="auto"/>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w:t>
      </w:r>
      <w:r>
        <w:rPr>
          <w:color w:val="2F5496" w:themeColor="accent5" w:themeShade="BF"/>
        </w:rPr>
        <w:br/>
        <w:t xml:space="preserve">Effectifs 2016 (ETPT) </w:t>
      </w:r>
      <w:r>
        <w:rPr>
          <w:color w:val="C45911" w:themeColor="accent2" w:themeShade="BF"/>
        </w:rPr>
        <w:t xml:space="preserve">par affectation </w:t>
      </w:r>
      <w:r>
        <w:rPr>
          <w:color w:val="2F5496" w:themeColor="accent5" w:themeShade="BF"/>
        </w:rPr>
        <w:t>&amp; statut</w:t>
      </w:r>
    </w:p>
    <w:p w:rsidR="007C2B31" w:rsidRDefault="007C2B31">
      <w:pPr>
        <w:spacing w:after="0" w:line="240" w:lineRule="auto"/>
        <w:rPr>
          <w:color w:val="2F5496" w:themeColor="accent5" w:themeShade="BF"/>
          <w:sz w:val="18"/>
          <w:szCs w:val="18"/>
        </w:rPr>
      </w:pPr>
    </w:p>
    <w:p w:rsidR="007C2B31" w:rsidRDefault="00BA73F8">
      <w:pPr>
        <w:spacing w:after="0" w:line="240" w:lineRule="auto"/>
        <w:rPr>
          <w:color w:val="2F5496" w:themeColor="accent5" w:themeShade="BF"/>
          <w:sz w:val="18"/>
          <w:szCs w:val="18"/>
        </w:rPr>
      </w:pPr>
      <w:proofErr w:type="gramStart"/>
      <w:r>
        <w:rPr>
          <w:color w:val="2F5496" w:themeColor="accent5" w:themeShade="BF"/>
          <w:sz w:val="18"/>
          <w:szCs w:val="18"/>
        </w:rPr>
        <w:t>le</w:t>
      </w:r>
      <w:proofErr w:type="gramEnd"/>
      <w:r>
        <w:rPr>
          <w:color w:val="2F5496" w:themeColor="accent5" w:themeShade="BF"/>
          <w:sz w:val="18"/>
          <w:szCs w:val="18"/>
        </w:rPr>
        <w:t xml:space="preserve"> tableau fait clairement apparaitre un réel décalage entre les directions majoritairement constituées de :</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Titulaires en forte proportion</w:t>
      </w:r>
    </w:p>
    <w:p w:rsidR="007C2B31" w:rsidRDefault="00BA73F8">
      <w:pPr>
        <w:pStyle w:val="Paragraphedeliste"/>
        <w:numPr>
          <w:ilvl w:val="1"/>
          <w:numId w:val="1"/>
        </w:numPr>
        <w:spacing w:after="0" w:line="240" w:lineRule="auto"/>
        <w:rPr>
          <w:color w:val="2F5496" w:themeColor="accent5" w:themeShade="BF"/>
          <w:sz w:val="18"/>
          <w:szCs w:val="18"/>
        </w:rPr>
      </w:pPr>
      <w:proofErr w:type="gramStart"/>
      <w:r>
        <w:rPr>
          <w:color w:val="2F5496" w:themeColor="accent5" w:themeShade="BF"/>
          <w:sz w:val="18"/>
          <w:szCs w:val="18"/>
        </w:rPr>
        <w:t>départements</w:t>
      </w:r>
      <w:proofErr w:type="gramEnd"/>
      <w:r>
        <w:rPr>
          <w:color w:val="2F5496" w:themeColor="accent5" w:themeShade="BF"/>
          <w:sz w:val="18"/>
          <w:szCs w:val="18"/>
        </w:rPr>
        <w:t xml:space="preserve"> scientifiques ; la surveillance ; musée E. Delacroix</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Titulaires en moindre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 xml:space="preserve">Agence comptable ; direction médiation ; DRH ; </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Contractuels en forte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DRC (</w:t>
      </w:r>
      <w:proofErr w:type="spellStart"/>
      <w:r>
        <w:rPr>
          <w:color w:val="2F5496" w:themeColor="accent5" w:themeShade="BF"/>
          <w:sz w:val="18"/>
          <w:szCs w:val="18"/>
        </w:rPr>
        <w:t>rech</w:t>
      </w:r>
      <w:proofErr w:type="spellEnd"/>
      <w:r>
        <w:rPr>
          <w:color w:val="2F5496" w:themeColor="accent5" w:themeShade="BF"/>
          <w:sz w:val="18"/>
          <w:szCs w:val="18"/>
        </w:rPr>
        <w:t xml:space="preserve">. </w:t>
      </w:r>
      <w:proofErr w:type="spellStart"/>
      <w:r>
        <w:rPr>
          <w:color w:val="2F5496" w:themeColor="accent5" w:themeShade="BF"/>
          <w:sz w:val="18"/>
          <w:szCs w:val="18"/>
        </w:rPr>
        <w:t>Collec</w:t>
      </w:r>
      <w:proofErr w:type="spellEnd"/>
      <w:r>
        <w:rPr>
          <w:color w:val="2F5496" w:themeColor="accent5" w:themeShade="BF"/>
          <w:sz w:val="18"/>
          <w:szCs w:val="18"/>
        </w:rPr>
        <w:t xml:space="preserve">.) ; DRE (relations </w:t>
      </w:r>
      <w:proofErr w:type="spellStart"/>
      <w:r>
        <w:rPr>
          <w:color w:val="2F5496" w:themeColor="accent5" w:themeShade="BF"/>
          <w:sz w:val="18"/>
          <w:szCs w:val="18"/>
        </w:rPr>
        <w:t>ext</w:t>
      </w:r>
      <w:proofErr w:type="spellEnd"/>
      <w:r>
        <w:rPr>
          <w:color w:val="2F5496" w:themeColor="accent5" w:themeShade="BF"/>
          <w:sz w:val="18"/>
          <w:szCs w:val="18"/>
        </w:rPr>
        <w:t>.) ; Archi. Jardins ; Financier ; DG ; Audit interne (aucun titulaire)</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12, 13, 14</w:t>
      </w:r>
      <w:r>
        <w:rPr>
          <w:color w:val="2F5496" w:themeColor="accent5" w:themeShade="BF"/>
        </w:rPr>
        <w:br/>
      </w:r>
      <w:r>
        <w:rPr>
          <w:color w:val="C45911" w:themeColor="accent2" w:themeShade="BF"/>
        </w:rPr>
        <w:t xml:space="preserve">répartition Femme - Homme </w:t>
      </w:r>
      <w:r>
        <w:rPr>
          <w:color w:val="2F5496" w:themeColor="accent5" w:themeShade="BF"/>
        </w:rPr>
        <w:t>par affectation &amp; statut</w:t>
      </w:r>
    </w:p>
    <w:p w:rsidR="007C2B31" w:rsidRDefault="007C2B31">
      <w:pPr>
        <w:spacing w:after="0" w:line="240" w:lineRule="auto"/>
        <w:rPr>
          <w:color w:val="2F5496" w:themeColor="accent5" w:themeShade="BF"/>
          <w:sz w:val="18"/>
          <w:szCs w:val="18"/>
        </w:rPr>
      </w:pPr>
    </w:p>
    <w:p w:rsidR="007C2B31" w:rsidRDefault="00BA73F8">
      <w:pPr>
        <w:spacing w:after="0" w:line="240" w:lineRule="auto"/>
        <w:rPr>
          <w:color w:val="2F5496" w:themeColor="accent5" w:themeShade="BF"/>
        </w:rPr>
      </w:pPr>
      <w:r>
        <w:rPr>
          <w:color w:val="2F5496" w:themeColor="accent5" w:themeShade="BF"/>
        </w:rPr>
        <w:t>Titulaires</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Hommes</w:t>
      </w:r>
      <w:r>
        <w:rPr>
          <w:color w:val="2F5496" w:themeColor="accent5" w:themeShade="BF"/>
          <w:sz w:val="18"/>
          <w:szCs w:val="18"/>
        </w:rPr>
        <w:t xml:space="preserve"> majoritaires : filière technique</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H-F</w:t>
      </w:r>
      <w:r>
        <w:rPr>
          <w:color w:val="2F5496" w:themeColor="accent5" w:themeShade="BF"/>
          <w:sz w:val="18"/>
          <w:szCs w:val="18"/>
        </w:rPr>
        <w:t xml:space="preserve"> équilibre : surveillance</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majoritaires : scientifique </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surreprésentées : administratif</w:t>
      </w:r>
    </w:p>
    <w:p w:rsidR="007C2B31" w:rsidRDefault="007C2B31">
      <w:pPr>
        <w:spacing w:after="0" w:line="240" w:lineRule="auto"/>
        <w:rPr>
          <w:color w:val="2F5496" w:themeColor="accent5" w:themeShade="BF"/>
        </w:rPr>
      </w:pPr>
    </w:p>
    <w:p w:rsidR="007C2B31" w:rsidRDefault="00BA73F8">
      <w:pPr>
        <w:spacing w:after="0" w:line="240" w:lineRule="auto"/>
        <w:rPr>
          <w:color w:val="2F5496" w:themeColor="accent5" w:themeShade="BF"/>
        </w:rPr>
      </w:pPr>
      <w:r>
        <w:rPr>
          <w:color w:val="2F5496" w:themeColor="accent5" w:themeShade="BF"/>
        </w:rPr>
        <w:t>Titulaires &amp; contractuels</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Hommes</w:t>
      </w:r>
      <w:r>
        <w:rPr>
          <w:color w:val="2F5496" w:themeColor="accent5" w:themeShade="BF"/>
          <w:sz w:val="18"/>
          <w:szCs w:val="18"/>
        </w:rPr>
        <w:t xml:space="preserve"> majoritaires : musée E. Delacroix ; </w:t>
      </w:r>
      <w:proofErr w:type="gramStart"/>
      <w:r>
        <w:rPr>
          <w:color w:val="2F5496" w:themeColor="accent5" w:themeShade="BF"/>
          <w:sz w:val="18"/>
          <w:szCs w:val="18"/>
        </w:rPr>
        <w:t>archi.-</w:t>
      </w:r>
      <w:proofErr w:type="gramEnd"/>
      <w:r>
        <w:rPr>
          <w:color w:val="2F5496" w:themeColor="accent5" w:themeShade="BF"/>
          <w:sz w:val="18"/>
          <w:szCs w:val="18"/>
        </w:rPr>
        <w:t>jardins ; médiation</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F-H</w:t>
      </w:r>
      <w:r>
        <w:rPr>
          <w:color w:val="2F5496" w:themeColor="accent5" w:themeShade="BF"/>
          <w:sz w:val="18"/>
          <w:szCs w:val="18"/>
        </w:rPr>
        <w:t xml:space="preserve"> équilibre : DG ; surveillance ; financier ; médiation</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majoritaires : relations </w:t>
      </w:r>
      <w:proofErr w:type="spellStart"/>
      <w:r>
        <w:rPr>
          <w:color w:val="2F5496" w:themeColor="accent5" w:themeShade="BF"/>
          <w:sz w:val="18"/>
          <w:szCs w:val="18"/>
        </w:rPr>
        <w:t>ext</w:t>
      </w:r>
      <w:proofErr w:type="spellEnd"/>
      <w:r>
        <w:rPr>
          <w:color w:val="2F5496" w:themeColor="accent5" w:themeShade="BF"/>
          <w:sz w:val="18"/>
          <w:szCs w:val="18"/>
        </w:rPr>
        <w:t xml:space="preserve">. ; RH ; départements </w:t>
      </w:r>
      <w:proofErr w:type="spellStart"/>
      <w:r>
        <w:rPr>
          <w:color w:val="2F5496" w:themeColor="accent5" w:themeShade="BF"/>
          <w:sz w:val="18"/>
          <w:szCs w:val="18"/>
        </w:rPr>
        <w:t>scientif</w:t>
      </w:r>
      <w:proofErr w:type="spellEnd"/>
      <w:r>
        <w:rPr>
          <w:color w:val="2F5496" w:themeColor="accent5" w:themeShade="BF"/>
          <w:sz w:val="18"/>
          <w:szCs w:val="18"/>
        </w:rPr>
        <w:t xml:space="preserve">. ; </w:t>
      </w:r>
      <w:proofErr w:type="spellStart"/>
      <w:proofErr w:type="gramStart"/>
      <w:r>
        <w:rPr>
          <w:color w:val="2F5496" w:themeColor="accent5" w:themeShade="BF"/>
          <w:sz w:val="18"/>
          <w:szCs w:val="18"/>
        </w:rPr>
        <w:t>rech</w:t>
      </w:r>
      <w:proofErr w:type="spellEnd"/>
      <w:r>
        <w:rPr>
          <w:color w:val="2F5496" w:themeColor="accent5" w:themeShade="BF"/>
          <w:sz w:val="18"/>
          <w:szCs w:val="18"/>
        </w:rPr>
        <w:t>.-</w:t>
      </w:r>
      <w:proofErr w:type="spellStart"/>
      <w:proofErr w:type="gramEnd"/>
      <w:r>
        <w:rPr>
          <w:color w:val="2F5496" w:themeColor="accent5" w:themeShade="BF"/>
          <w:sz w:val="18"/>
          <w:szCs w:val="18"/>
        </w:rPr>
        <w:t>Collec</w:t>
      </w:r>
      <w:proofErr w:type="spellEnd"/>
      <w:r>
        <w:rPr>
          <w:color w:val="2F5496" w:themeColor="accent5" w:themeShade="BF"/>
          <w:sz w:val="18"/>
          <w:szCs w:val="18"/>
        </w:rPr>
        <w:t>. ; audit interne ; agence comptable</w:t>
      </w:r>
    </w:p>
    <w:p w:rsidR="007C2B31" w:rsidRDefault="007C2B31">
      <w:pPr>
        <w:pStyle w:val="donnes"/>
      </w:pPr>
    </w:p>
    <w:p w:rsidR="007C2B31" w:rsidRDefault="00BA73F8">
      <w:pPr>
        <w:pStyle w:val="donnes"/>
      </w:pPr>
      <w:r>
        <w:t>L’écart H-F s’est creusé depuis 2003, où l’on observe peu de différence entre effectif H-F (effectif permanent, titulaire comme contractuel, p. 14)</w:t>
      </w:r>
    </w:p>
    <w:p w:rsidR="007C2B31" w:rsidRDefault="00BA73F8">
      <w:pPr>
        <w:pStyle w:val="donnes"/>
      </w:pPr>
      <w:proofErr w:type="spellStart"/>
      <w:r>
        <w:t>Cf</w:t>
      </w:r>
      <w:proofErr w:type="spellEnd"/>
      <w:r>
        <w:t xml:space="preserve"> p. 17 : écart F-H titulaires plus important en catégorie A (</w:t>
      </w:r>
      <w:proofErr w:type="spellStart"/>
      <w:r>
        <w:t>cf</w:t>
      </w:r>
      <w:proofErr w:type="spellEnd"/>
      <w:r>
        <w:t xml:space="preserve"> administratif)</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17</w:t>
      </w:r>
      <w:r>
        <w:rPr>
          <w:color w:val="2F5496" w:themeColor="accent5" w:themeShade="BF"/>
        </w:rPr>
        <w:br/>
      </w:r>
      <w:r>
        <w:rPr>
          <w:color w:val="C45911" w:themeColor="accent2" w:themeShade="BF"/>
        </w:rPr>
        <w:t>emploi titulaire</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t>Baisse des catégories C &amp; B au profit des A</w:t>
      </w:r>
    </w:p>
    <w:p w:rsidR="007C2B31" w:rsidRDefault="00BA73F8">
      <w:pPr>
        <w:pStyle w:val="donnes"/>
        <w:spacing w:before="60" w:after="160"/>
        <w:rPr>
          <w:sz w:val="22"/>
          <w:szCs w:val="22"/>
        </w:rPr>
      </w:pPr>
      <w:r>
        <w:t>Baisse de la surveillance (- 4%) au profit de l’administratif (+29% !), puis du scientifique (+ 9%), technique quasi-id. (+2%)</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lastRenderedPageBreak/>
        <w:t>p. 18, 19, 20, 21</w:t>
      </w:r>
      <w:r>
        <w:rPr>
          <w:color w:val="2F5496" w:themeColor="accent5" w:themeShade="BF"/>
        </w:rPr>
        <w:br/>
        <w:t xml:space="preserve">Titulaires </w:t>
      </w:r>
      <w:r>
        <w:rPr>
          <w:color w:val="C45911" w:themeColor="accent2" w:themeShade="BF"/>
        </w:rPr>
        <w:t>par filière-catégorie-corps-grade</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rPr>
          <w:b/>
          <w:sz w:val="22"/>
          <w:szCs w:val="22"/>
        </w:rPr>
        <w:t>Surveillance</w:t>
      </w:r>
      <w:r>
        <w:rPr>
          <w:sz w:val="22"/>
          <w:szCs w:val="22"/>
        </w:rPr>
        <w:t xml:space="preserve"> </w:t>
      </w:r>
      <w:r>
        <w:t>(979,9 ETPT) : proportion massive de cat. C (857,1), très peu de cat. B (98,9), encore moins de cat. A (23,8).</w:t>
      </w:r>
    </w:p>
    <w:p w:rsidR="007C2B31" w:rsidRDefault="00BA73F8">
      <w:pPr>
        <w:pStyle w:val="donnes"/>
        <w:spacing w:before="60" w:after="160"/>
      </w:pPr>
      <w:r>
        <w:rPr>
          <w:b/>
          <w:sz w:val="22"/>
          <w:szCs w:val="22"/>
        </w:rPr>
        <w:t>Administratif</w:t>
      </w:r>
      <w:r>
        <w:rPr>
          <w:sz w:val="22"/>
          <w:szCs w:val="22"/>
        </w:rPr>
        <w:t xml:space="preserve"> </w:t>
      </w:r>
      <w:r>
        <w:t>(119,4 ETPT) : surtout cat. C (70,9), près d’1/4 de cat. A (28,9), puis cat. B (15,6)</w:t>
      </w:r>
    </w:p>
    <w:p w:rsidR="007C2B31" w:rsidRDefault="00BA73F8">
      <w:pPr>
        <w:pStyle w:val="donnes"/>
        <w:spacing w:before="60" w:after="160"/>
      </w:pPr>
      <w:r>
        <w:rPr>
          <w:b/>
          <w:sz w:val="22"/>
          <w:szCs w:val="22"/>
        </w:rPr>
        <w:t>Scientifique</w:t>
      </w:r>
      <w:r>
        <w:rPr>
          <w:sz w:val="22"/>
          <w:szCs w:val="22"/>
        </w:rPr>
        <w:t xml:space="preserve"> </w:t>
      </w:r>
      <w:r>
        <w:t xml:space="preserve">(145,5 ETPT) : massivement cat. A (près de ½ de conservateurs 69,8, presqu’autant de documentalistes 64,4 (surtout cat. A : 44,6), puis des </w:t>
      </w:r>
      <w:proofErr w:type="spellStart"/>
      <w:r>
        <w:t>ingén</w:t>
      </w:r>
      <w:proofErr w:type="spellEnd"/>
      <w:r>
        <w:t xml:space="preserve">. </w:t>
      </w:r>
      <w:proofErr w:type="gramStart"/>
      <w:r>
        <w:t>études</w:t>
      </w:r>
      <w:proofErr w:type="gramEnd"/>
      <w:r>
        <w:t xml:space="preserve"> 10,3 (cat. A)</w:t>
      </w:r>
    </w:p>
    <w:p w:rsidR="007C2B31" w:rsidRDefault="00BA73F8">
      <w:pPr>
        <w:pStyle w:val="donnes"/>
        <w:spacing w:before="60" w:after="160"/>
      </w:pPr>
      <w:r>
        <w:rPr>
          <w:b/>
          <w:sz w:val="22"/>
          <w:szCs w:val="22"/>
        </w:rPr>
        <w:t>Technique</w:t>
      </w:r>
      <w:r>
        <w:t xml:space="preserve"> (130,9 ETPT) : surtout cat. B (72,3) puis C (50,1), peu de cat. A (8,5)</w:t>
      </w:r>
    </w:p>
    <w:p w:rsidR="007C2B31" w:rsidRDefault="00BA73F8">
      <w:pPr>
        <w:pStyle w:val="donnes"/>
        <w:spacing w:before="60" w:after="160"/>
      </w:pPr>
      <w:r>
        <w:t>S’ajoute le tableau par grade (p.21)</w:t>
      </w:r>
    </w:p>
    <w:p w:rsidR="007C2B31" w:rsidRDefault="00BA73F8">
      <w:pPr>
        <w:pStyle w:val="donnes"/>
        <w:spacing w:before="60" w:after="160"/>
      </w:pPr>
      <w:r>
        <w:t>Le tout laisse apparaître, depuis 2013, une baisse des entrées au niveau de base des filières en parallèle avec une augmentation des entrées de niveau supérieur (</w:t>
      </w:r>
      <w:proofErr w:type="spellStart"/>
      <w:r>
        <w:t>cf</w:t>
      </w:r>
      <w:proofErr w:type="spellEnd"/>
      <w:r>
        <w:t xml:space="preserve"> Sauvadet).</w:t>
      </w:r>
    </w:p>
    <w:p w:rsidR="007C2B31" w:rsidRDefault="00BA73F8">
      <w:pPr>
        <w:pStyle w:val="donnes"/>
        <w:spacing w:before="60" w:after="160"/>
      </w:pPr>
      <w:r>
        <w:t>J’en conclus qu’il devient impossible d’évoluer dans sa carrière si l’on n’entre pas à un niveau élevé (pas d’ascenseur social)</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26 &gt; 32</w:t>
      </w:r>
      <w:r>
        <w:rPr>
          <w:color w:val="2F5496" w:themeColor="accent5" w:themeShade="BF"/>
        </w:rPr>
        <w:br/>
      </w:r>
      <w:r>
        <w:rPr>
          <w:color w:val="C45911" w:themeColor="accent2" w:themeShade="BF"/>
        </w:rPr>
        <w:t>emploi contractuel</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rPr>
          <w:u w:val="single"/>
        </w:rPr>
        <w:t>Remarque générale :</w:t>
      </w:r>
      <w:r>
        <w:t xml:space="preserve"> étonnante mise en perspective des données, parfois établie depuis 2013, parfois depuis 2015…</w:t>
      </w:r>
    </w:p>
    <w:p w:rsidR="007C2B31" w:rsidRDefault="00BA73F8">
      <w:pPr>
        <w:pStyle w:val="donnes"/>
        <w:spacing w:before="60" w:after="160"/>
      </w:pPr>
      <w:r>
        <w:t>Noter qu’il n’y a aucun tableau de correspondance entre les catégories de fonctionnaires et les niveaux des contractuels : du + haut au + bas = hors niveau (pas d’effectif concerné au Louvre) puis de 1 à 6</w:t>
      </w:r>
    </w:p>
    <w:p w:rsidR="007C2B31" w:rsidRDefault="00BA73F8">
      <w:pPr>
        <w:pStyle w:val="donnes"/>
        <w:spacing w:before="60" w:after="160"/>
      </w:pPr>
      <w:r>
        <w:rPr>
          <w:b/>
          <w:sz w:val="22"/>
          <w:szCs w:val="22"/>
        </w:rPr>
        <w:t>Contractuels s/poste</w:t>
      </w:r>
      <w:r>
        <w:t xml:space="preserve"> (2013-16)</w:t>
      </w:r>
      <w:r>
        <w:br/>
        <w:t>Les niveaux 2, 3, 4 augmentent ; les 1, 5, 6 baissent ; pas de « hors niveau » (différence entre 2015 et 2016 corrélée à Sauvadet)</w:t>
      </w:r>
    </w:p>
    <w:p w:rsidR="007C2B31" w:rsidRDefault="00BA73F8">
      <w:pPr>
        <w:pStyle w:val="donnes"/>
        <w:spacing w:before="60" w:after="160"/>
      </w:pPr>
      <w:r>
        <w:t>Répartition F-H : + d’hommes vers le niveau haut (!)</w:t>
      </w:r>
    </w:p>
    <w:p w:rsidR="007C2B31" w:rsidRDefault="00BA73F8">
      <w:pPr>
        <w:pStyle w:val="donnes"/>
        <w:spacing w:before="60" w:after="160"/>
      </w:pPr>
      <w:r>
        <w:t>Rémunération : indice moyen accru de 28 points en 3 ans (661 en 2013 ; 689 en 2016)</w:t>
      </w:r>
    </w:p>
    <w:p w:rsidR="007C2B31" w:rsidRDefault="00BA73F8">
      <w:pPr>
        <w:pStyle w:val="donnes"/>
        <w:spacing w:before="60" w:after="160"/>
      </w:pPr>
      <w:r>
        <w:t>L’indice moyen, par niveau, montre une répartition nettement avantageuse pour les hommes, à niveau égal (sauf niveau 5)</w:t>
      </w:r>
    </w:p>
    <w:p w:rsidR="007C2B31" w:rsidRDefault="00BA73F8">
      <w:pPr>
        <w:pStyle w:val="donnes"/>
        <w:spacing w:before="60" w:after="160"/>
      </w:pPr>
      <w:r>
        <w:t>Noter que l’avantage qu’on pouvait tirer d’un effectif contractuel, réputé plus « dynamique » (!), ne se retrouve finalement pas à travers l’âge moyen H/F, qui s’avère assez âgé (44 ans)</w:t>
      </w:r>
    </w:p>
    <w:p w:rsidR="007C2B31" w:rsidRDefault="00BA73F8">
      <w:pPr>
        <w:pStyle w:val="donnes"/>
        <w:spacing w:before="60" w:after="160"/>
      </w:pPr>
      <w:r>
        <w:rPr>
          <w:b/>
          <w:sz w:val="22"/>
          <w:szCs w:val="22"/>
        </w:rPr>
        <w:t>Contractuels sur emplois permanents à temps incomplet</w:t>
      </w:r>
      <w:r>
        <w:t xml:space="preserve"> (article 6)</w:t>
      </w:r>
    </w:p>
    <w:p w:rsidR="007C2B31" w:rsidRDefault="00BA73F8">
      <w:pPr>
        <w:pStyle w:val="donnes"/>
        <w:spacing w:before="60" w:after="160"/>
      </w:pPr>
      <w:r>
        <w:t>Bien que très majoritaires sur l’effectif (65%), les femmes subissent plus fortement les contrats très partiels &gt; proportion inversée au-delà de 106 h/mois (67% d’hommes)</w:t>
      </w:r>
    </w:p>
    <w:p w:rsidR="007C2B31" w:rsidRDefault="00BA73F8">
      <w:pPr>
        <w:pStyle w:val="donnes"/>
        <w:spacing w:before="60" w:after="160"/>
      </w:pPr>
      <w:r>
        <w:t>Logique quasi-identique – mais en moindre proportion - concernant le type de contrat (CDD-CDI) &gt; plus de femmes en CDD, au prorata de l’effectif total</w:t>
      </w:r>
    </w:p>
    <w:p w:rsidR="007C2B31" w:rsidRDefault="00BA73F8">
      <w:pPr>
        <w:pStyle w:val="donnes"/>
        <w:spacing w:before="60" w:after="160"/>
      </w:pPr>
      <w:r>
        <w:t xml:space="preserve">p. 32 : forte augmentation en 2015 et 2016 des contrat art. quater et </w:t>
      </w:r>
      <w:proofErr w:type="spellStart"/>
      <w:r>
        <w:t>quinquies</w:t>
      </w:r>
      <w:proofErr w:type="spellEnd"/>
      <w:r>
        <w:t xml:space="preserve">, recul des art. 6 </w:t>
      </w:r>
      <w:proofErr w:type="spellStart"/>
      <w:r>
        <w:t>sexies</w:t>
      </w:r>
      <w:proofErr w:type="spellEnd"/>
      <w:r>
        <w:t xml:space="preserve"> saisonnier</w:t>
      </w:r>
    </w:p>
    <w:p w:rsidR="007C2B31" w:rsidRDefault="00BA73F8">
      <w:pPr>
        <w:pStyle w:val="donnes"/>
        <w:spacing w:before="60" w:after="160"/>
      </w:pPr>
      <w:r>
        <w:t>p. 33 malgré le peu d’effectif concerné, forte variation d’ETPT au tableau de répartition par direction/département, entre 2015 et 2016</w:t>
      </w:r>
    </w:p>
    <w:p w:rsidR="007C2B31" w:rsidRDefault="00BA73F8">
      <w:pPr>
        <w:pStyle w:val="donnes"/>
        <w:spacing w:before="60" w:after="160"/>
        <w:rPr>
          <w:b/>
          <w:sz w:val="22"/>
          <w:szCs w:val="22"/>
        </w:rPr>
      </w:pPr>
      <w:r>
        <w:rPr>
          <w:b/>
          <w:sz w:val="22"/>
          <w:szCs w:val="22"/>
        </w:rPr>
        <w:t>Contrats aidées</w:t>
      </w:r>
    </w:p>
    <w:p w:rsidR="007C2B31" w:rsidRDefault="00BA73F8">
      <w:pPr>
        <w:pStyle w:val="donnes"/>
        <w:spacing w:before="60" w:after="160"/>
      </w:pPr>
      <w:r>
        <w:t>p. 36 (en bas) : tableau âge moyen mal calculé (devrait augmenter au vu des données, entre 2013 et 2016)</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37 &gt; ..</w:t>
      </w:r>
      <w:r>
        <w:rPr>
          <w:color w:val="2F5496" w:themeColor="accent5" w:themeShade="BF"/>
        </w:rPr>
        <w:br/>
      </w:r>
      <w:r>
        <w:rPr>
          <w:color w:val="C45911" w:themeColor="accent2" w:themeShade="BF"/>
        </w:rPr>
        <w:t xml:space="preserve">Promotion et flux de personnels </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rPr>
          <w:b/>
          <w:sz w:val="22"/>
          <w:szCs w:val="22"/>
        </w:rPr>
      </w:pPr>
      <w:r>
        <w:rPr>
          <w:b/>
          <w:sz w:val="22"/>
          <w:szCs w:val="22"/>
        </w:rPr>
        <w:t>Promotions par filière</w:t>
      </w:r>
    </w:p>
    <w:p w:rsidR="007C2B31" w:rsidRDefault="00BA73F8">
      <w:pPr>
        <w:pStyle w:val="donnes"/>
        <w:spacing w:before="60" w:after="160"/>
      </w:pPr>
      <w:r>
        <w:lastRenderedPageBreak/>
        <w:t xml:space="preserve">p. 39 : </w:t>
      </w:r>
      <w:r>
        <w:rPr>
          <w:u w:val="single"/>
        </w:rPr>
        <w:t>promotion de corps</w:t>
      </w:r>
      <w:r>
        <w:t xml:space="preserve"> = nettement avantageux dans la filière technique (+ de 30%/an depuis 2014) ; nettement difficile dans la filière accueil et surveillance.</w:t>
      </w:r>
    </w:p>
    <w:p w:rsidR="007C2B31" w:rsidRDefault="00BA73F8">
      <w:pPr>
        <w:pStyle w:val="donnes"/>
        <w:spacing w:before="60" w:after="160"/>
      </w:pPr>
      <w:r>
        <w:t xml:space="preserve">p. 40 : </w:t>
      </w:r>
      <w:r>
        <w:rPr>
          <w:u w:val="single"/>
        </w:rPr>
        <w:t>voies de promotion</w:t>
      </w:r>
      <w:r>
        <w:br/>
        <w:t>les femmes, majoritaires dans l’effectif global, réussissent mieux aux concours externes et aux examens pros ; les hommes sont plus promus via les concours internes et le tableau d’avancement…</w:t>
      </w:r>
    </w:p>
    <w:p w:rsidR="007C2B31" w:rsidRDefault="00BA73F8">
      <w:pPr>
        <w:pStyle w:val="donnes"/>
        <w:spacing w:before="60" w:after="160"/>
      </w:pPr>
      <w:r>
        <w:t xml:space="preserve">p. 45 : </w:t>
      </w:r>
      <w:r>
        <w:rPr>
          <w:u w:val="single"/>
        </w:rPr>
        <w:t>Recrutements et réintégrations</w:t>
      </w:r>
      <w:r>
        <w:br/>
        <w:t>comme en 2015 : entrées massives de catégories A de profil administratif contractuel s/poste (s’ajoutent les entrées Sauvadet), au détriment des fonctionnaires de catégories C, notamment de profil accueil-surveillance !!</w:t>
      </w:r>
      <w:r>
        <w:br/>
        <w:t>attention, p. 46 : pas de domaine spécifié pour les 32 nouveaux contractuels (que je suppose administratifs)</w:t>
      </w:r>
      <w:r>
        <w:br/>
        <w:t>NB : en 2015 = 50% d’entrées constitué de contrats s/poste ; en 2016 = 32% + 31% Sauvadet</w:t>
      </w:r>
      <w:r>
        <w:br/>
        <w:t> ??? quid art. 27 + recrutement direct ?</w:t>
      </w:r>
    </w:p>
    <w:p w:rsidR="007C2B31" w:rsidRDefault="00BA73F8">
      <w:pPr>
        <w:pStyle w:val="donnes"/>
        <w:spacing w:before="60" w:after="160"/>
      </w:pPr>
      <w:r>
        <w:t>Par contre, aucune entrée depuis un concours !</w:t>
      </w:r>
    </w:p>
    <w:p w:rsidR="007C2B31" w:rsidRDefault="00BA73F8">
      <w:pPr>
        <w:pStyle w:val="donnes"/>
        <w:spacing w:before="60" w:after="160"/>
      </w:pPr>
      <w:r>
        <w:t>Voir camembert « Réintégrations 2016 » : pourquoi « concours externe » ? (</w:t>
      </w:r>
      <w:proofErr w:type="gramStart"/>
      <w:r>
        <w:t>erreur</w:t>
      </w:r>
      <w:proofErr w:type="gramEnd"/>
      <w:r>
        <w:t> ?)</w:t>
      </w:r>
    </w:p>
    <w:p w:rsidR="007C2B31" w:rsidRDefault="00BA73F8">
      <w:pPr>
        <w:pStyle w:val="donnes"/>
        <w:spacing w:before="60" w:after="160"/>
      </w:pPr>
      <w:r>
        <w:t xml:space="preserve">p. 47 : total </w:t>
      </w:r>
      <w:r>
        <w:rPr>
          <w:u w:val="single"/>
        </w:rPr>
        <w:t>recrutement &amp; réintégrations</w:t>
      </w:r>
      <w:r>
        <w:t>/filière &amp; catégorie</w:t>
      </w:r>
      <w:r>
        <w:br/>
        <w:t xml:space="preserve">sur 108 entrées &gt; 53 contrats s/poste de niveau A </w:t>
      </w:r>
    </w:p>
    <w:p w:rsidR="007C2B31" w:rsidRDefault="00BA73F8">
      <w:pPr>
        <w:pStyle w:val="donnes"/>
        <w:spacing w:before="60" w:after="160"/>
      </w:pPr>
      <w:r>
        <w:t xml:space="preserve">p. 49 : </w:t>
      </w:r>
      <w:r>
        <w:rPr>
          <w:u w:val="single"/>
        </w:rPr>
        <w:t>Sorties provisoires et définitives</w:t>
      </w:r>
      <w:r>
        <w:br/>
        <w:t xml:space="preserve">p. 50 : voir contractuels </w:t>
      </w:r>
      <w:r>
        <w:br/>
        <w:t>= 12 sorties provisoires (dont 7 congés convenance perso)</w:t>
      </w:r>
      <w:r>
        <w:br/>
        <w:t>+ 67 sorties définitives (dont 17 démissions, 30 titularisations Sauvadet, 2 licenciements)</w:t>
      </w:r>
    </w:p>
    <w:p w:rsidR="007C2B31" w:rsidRDefault="00BA73F8">
      <w:pPr>
        <w:pStyle w:val="donnes"/>
        <w:spacing w:before="60" w:after="160"/>
      </w:pPr>
      <w:proofErr w:type="gramStart"/>
      <w:r>
        <w:t>voir</w:t>
      </w:r>
      <w:proofErr w:type="gramEnd"/>
      <w:r>
        <w:t xml:space="preserve"> camembert = 10% « concours externe » (alors que 0% de radiation des cadres au tableau !) = erreur ?</w:t>
      </w:r>
    </w:p>
    <w:p w:rsidR="007C2B31" w:rsidRDefault="00BA73F8">
      <w:pPr>
        <w:pStyle w:val="donnes"/>
        <w:spacing w:before="60" w:after="160"/>
      </w:pPr>
      <w:r>
        <w:t>p. 51 : 11 démissions cat. C surveillance ? (</w:t>
      </w:r>
      <w:proofErr w:type="gramStart"/>
      <w:r>
        <w:t>pas</w:t>
      </w:r>
      <w:proofErr w:type="gramEnd"/>
      <w:r>
        <w:t xml:space="preserve"> sur les tableaux précédents !)</w:t>
      </w:r>
    </w:p>
    <w:p w:rsidR="007C2B31" w:rsidRDefault="00BA73F8">
      <w:pPr>
        <w:pStyle w:val="donnes"/>
        <w:spacing w:before="60" w:after="160"/>
      </w:pPr>
      <w:r>
        <w:t>Total démissions : 28 ?</w:t>
      </w:r>
    </w:p>
    <w:p w:rsidR="007C2B31" w:rsidRDefault="00BA73F8">
      <w:pPr>
        <w:pStyle w:val="donnes"/>
        <w:spacing w:before="60" w:after="160"/>
      </w:pPr>
      <w:r>
        <w:t>p. 52 : 48 démissions d’agents permanents tps incomplet</w:t>
      </w:r>
    </w:p>
    <w:p w:rsidR="007C2B31" w:rsidRDefault="007C2B31">
      <w:pPr>
        <w:pStyle w:val="donnes"/>
        <w:spacing w:before="60" w:after="160"/>
      </w:pPr>
    </w:p>
    <w:p w:rsidR="007C2B31" w:rsidRDefault="007C2B31">
      <w:pPr>
        <w:pStyle w:val="donnes"/>
        <w:spacing w:before="60" w:after="1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57 &gt; ..</w:t>
      </w:r>
      <w:r>
        <w:rPr>
          <w:color w:val="2F5496" w:themeColor="accent5" w:themeShade="BF"/>
        </w:rPr>
        <w:br/>
      </w:r>
      <w:r>
        <w:rPr>
          <w:color w:val="C45911" w:themeColor="accent2" w:themeShade="BF"/>
        </w:rPr>
        <w:t xml:space="preserve">Rémunération et dépenses de personnel </w:t>
      </w:r>
    </w:p>
    <w:p w:rsidR="007C2B31" w:rsidRDefault="00BA73F8">
      <w:pPr>
        <w:pStyle w:val="donnes"/>
        <w:spacing w:before="60" w:after="160"/>
      </w:pPr>
      <w:r>
        <w:t>p. 57 : coquille dans 2</w:t>
      </w:r>
      <w:r>
        <w:rPr>
          <w:vertAlign w:val="superscript"/>
        </w:rPr>
        <w:t>ème</w:t>
      </w:r>
      <w:r>
        <w:t xml:space="preserve"> tableau « paiement des intermittents », dernière colonne </w:t>
      </w:r>
      <w:r>
        <w:br/>
        <w:t xml:space="preserve">&gt; ?? lire « évolution 2015-2016 ?? »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63 &gt; ..</w:t>
      </w:r>
      <w:r>
        <w:rPr>
          <w:color w:val="2F5496" w:themeColor="accent5" w:themeShade="BF"/>
        </w:rPr>
        <w:br/>
      </w:r>
      <w:r>
        <w:rPr>
          <w:color w:val="C45911" w:themeColor="accent2" w:themeShade="BF"/>
        </w:rPr>
        <w:t xml:space="preserve">Temps de travail </w:t>
      </w:r>
    </w:p>
    <w:p w:rsidR="007C2B31" w:rsidRDefault="00BA73F8">
      <w:pPr>
        <w:pStyle w:val="donnes"/>
        <w:spacing w:before="60" w:after="160"/>
      </w:pPr>
      <w:r>
        <w:t>p. 67 : tableau des quotités travail</w:t>
      </w:r>
      <w:r>
        <w:br/>
        <w:t>&gt; 1827 personnes « physiques » en 2016 ?? (Quel périmètre d’effectif ? outre « permanents » hors mises à disposition)</w:t>
      </w:r>
    </w:p>
    <w:p w:rsidR="007C2B31" w:rsidRDefault="00BA73F8">
      <w:pPr>
        <w:pStyle w:val="donnes"/>
        <w:spacing w:before="60" w:after="160"/>
      </w:pPr>
      <w:r>
        <w:t xml:space="preserve">p.69 : !! </w:t>
      </w:r>
      <w:r>
        <w:rPr>
          <w:b/>
          <w:color w:val="FF0000"/>
        </w:rPr>
        <w:t>11316 jours congés non pris</w:t>
      </w:r>
      <w:r>
        <w:t>, non versés CET</w:t>
      </w:r>
      <w:r>
        <w:br/>
        <w:t>&gt; reporté ??</w:t>
      </w:r>
    </w:p>
    <w:p w:rsidR="007C2B31" w:rsidRDefault="00BA73F8">
      <w:pPr>
        <w:pStyle w:val="donnes"/>
        <w:spacing w:before="60" w:after="160"/>
      </w:pPr>
      <w:r>
        <w:t xml:space="preserve">p.69 : </w:t>
      </w:r>
      <w:r>
        <w:rPr>
          <w:b/>
          <w:color w:val="FF0000"/>
        </w:rPr>
        <w:t>attention</w:t>
      </w:r>
      <w:r>
        <w:t xml:space="preserve">, on assimile le temps de formation à de l’absentéisme = </w:t>
      </w:r>
      <w:r>
        <w:rPr>
          <w:color w:val="FF0000"/>
        </w:rPr>
        <w:t>usage abusif et orienté</w:t>
      </w:r>
      <w:r>
        <w:br/>
        <w:t>voir</w:t>
      </w:r>
      <w:r>
        <w:br/>
        <w:t xml:space="preserve">notion de temps de travail effectif est définie par les articles 1 et 2 du décret n° 2000 - 815 du 25 août 2000 modifié relatif à l'aménagement et à la réduction du temps de travail dans la fonction publique de l'Etat (applicable à la fonction publique territoriale) . Le temps de travail effectif s'entend comme le temps pendant lequel les agents sont à la disposition de leur employeur et doivent </w:t>
      </w:r>
      <w:proofErr w:type="gramStart"/>
      <w:r>
        <w:t>se  conformer</w:t>
      </w:r>
      <w:proofErr w:type="gramEnd"/>
      <w:r>
        <w:t xml:space="preserve">  à  ses  directives  sans  pouvoir  vaquer  librement  à  leurs occupations personnelles.</w:t>
      </w:r>
    </w:p>
    <w:p w:rsidR="007C2B31" w:rsidRDefault="00BA73F8">
      <w:pPr>
        <w:pStyle w:val="donnes"/>
        <w:spacing w:before="60" w:after="160"/>
      </w:pPr>
      <w:r>
        <w:t xml:space="preserve">Voir aussi </w:t>
      </w:r>
      <w:r>
        <w:rPr>
          <w:u w:val="single"/>
        </w:rPr>
        <w:t>page 3</w:t>
      </w:r>
      <w:r>
        <w:t xml:space="preserve"> de l’extrait du rapport annuel de la FP, </w:t>
      </w:r>
      <w:r>
        <w:rPr>
          <w:b/>
        </w:rPr>
        <w:t>Faits et chiffres 2014, Thème 8 -  Temps et conditions de travail</w:t>
      </w:r>
      <w:r>
        <w:t xml:space="preserve"> (22 p.)</w:t>
      </w:r>
      <w:r>
        <w:br/>
      </w:r>
      <w:hyperlink r:id="rId7">
        <w:r>
          <w:rPr>
            <w:rStyle w:val="LienInternet"/>
          </w:rPr>
          <w:t>https://www.fonction-publique.gouv.fr/files/files/statistiques/rapports_annuels/2014/pdf/RA_2014_THEME_8.pdf</w:t>
        </w:r>
      </w:hyperlink>
    </w:p>
    <w:p w:rsidR="007C2B31" w:rsidRDefault="00BA73F8">
      <w:pPr>
        <w:pStyle w:val="donnes"/>
        <w:spacing w:before="60" w:after="160"/>
      </w:pPr>
      <w:r>
        <w:lastRenderedPageBreak/>
        <w:t>… » Concernant la mesure de l’absentéisme dans la fonction publique et les possibilités de comparaison entre les trois versants, des progrès ont été réalisés dans le sens de l’harmonisation des concepts et des indicateurs, avec en particulier la prise en compte stricte de l’absentéisme pour raison de santé, distinctivement des autres types d’absence (maternité/paternité/adoption, formation etc.</w:t>
      </w:r>
      <w:proofErr w:type="gramStart"/>
      <w:r>
        <w:t>)….</w:t>
      </w:r>
      <w:proofErr w:type="gramEnd"/>
      <w:r>
        <w:t xml:space="preserve"> »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87 &gt; ..</w:t>
      </w:r>
      <w:r>
        <w:rPr>
          <w:color w:val="2F5496" w:themeColor="accent5" w:themeShade="BF"/>
        </w:rPr>
        <w:br/>
      </w:r>
      <w:r>
        <w:rPr>
          <w:color w:val="C45911" w:themeColor="accent2" w:themeShade="BF"/>
        </w:rPr>
        <w:t xml:space="preserve">Conditions de travail </w:t>
      </w:r>
    </w:p>
    <w:p w:rsidR="007C2B31" w:rsidRDefault="00BA73F8">
      <w:pPr>
        <w:pStyle w:val="donnes"/>
        <w:spacing w:before="60" w:after="160"/>
      </w:pPr>
      <w:r>
        <w:t>p. 89 : 114 accidents de travail en 2016 (dont 47 accidents de trajet) = fort taux…</w:t>
      </w:r>
      <w:r>
        <w:br/>
        <w:t>NB : 89 AT en 2015 (dont 24 A. Trajet) </w:t>
      </w:r>
    </w:p>
    <w:p w:rsidR="007C2B31" w:rsidRDefault="00BA73F8">
      <w:pPr>
        <w:pStyle w:val="donnes"/>
        <w:spacing w:before="60" w:after="160"/>
      </w:pPr>
      <w:r>
        <w:rPr>
          <w:color w:val="FF0000"/>
        </w:rPr>
        <w:t>Attention</w:t>
      </w:r>
      <w:r>
        <w:t> : pourquoi + fort taux accident de service à la DMPC ?</w:t>
      </w:r>
      <w:r>
        <w:br/>
        <w:t>voir p. 90 = importance des chutes (puis heurt et manutention) sur lieu de travail</w:t>
      </w:r>
    </w:p>
    <w:p w:rsidR="007C2B31" w:rsidRDefault="00BA73F8">
      <w:pPr>
        <w:pStyle w:val="donnes"/>
        <w:spacing w:before="60" w:after="160"/>
      </w:pPr>
      <w:r>
        <w:t xml:space="preserve">?? voir possibilité </w:t>
      </w:r>
      <w:r>
        <w:rPr>
          <w:color w:val="FF0000"/>
        </w:rPr>
        <w:t xml:space="preserve">taux H/F </w:t>
      </w:r>
      <w:r>
        <w:t>dans les AT</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93 &gt; ..</w:t>
      </w:r>
      <w:r>
        <w:rPr>
          <w:color w:val="2F5496" w:themeColor="accent5" w:themeShade="BF"/>
        </w:rPr>
        <w:br/>
      </w:r>
      <w:r>
        <w:rPr>
          <w:color w:val="C45911" w:themeColor="accent2" w:themeShade="BF"/>
        </w:rPr>
        <w:t xml:space="preserve">Action sociale </w:t>
      </w:r>
    </w:p>
    <w:p w:rsidR="007C2B31" w:rsidRDefault="00BA73F8">
      <w:pPr>
        <w:pStyle w:val="donnes"/>
        <w:spacing w:before="60" w:after="160"/>
      </w:pPr>
      <w:r>
        <w:t xml:space="preserve">p. 96 : incohérence entre tableau et graphique (bénéficiaires de l’AS : titulaires/contractuels)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101 &gt; ..</w:t>
      </w:r>
      <w:r>
        <w:rPr>
          <w:color w:val="2F5496" w:themeColor="accent5" w:themeShade="BF"/>
        </w:rPr>
        <w:br/>
      </w:r>
      <w:r>
        <w:rPr>
          <w:color w:val="C45911" w:themeColor="accent2" w:themeShade="BF"/>
        </w:rPr>
        <w:t xml:space="preserve">Accompagnement psychologique </w:t>
      </w:r>
    </w:p>
    <w:p w:rsidR="007C2B31" w:rsidRDefault="00BA73F8">
      <w:pPr>
        <w:pStyle w:val="donnes"/>
        <w:spacing w:before="60" w:after="160"/>
      </w:pPr>
      <w:r>
        <w:t xml:space="preserve">p. 105 : taux d’agents venus consulter selon affectation </w:t>
      </w:r>
      <w:r>
        <w:br/>
      </w:r>
      <w:r>
        <w:rPr>
          <w:color w:val="FF0000"/>
        </w:rPr>
        <w:t>&gt; maxi pour la DRC (1 agent sur 5)</w:t>
      </w:r>
      <w:r>
        <w:t xml:space="preserve">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107 &gt; ..</w:t>
      </w:r>
      <w:r>
        <w:rPr>
          <w:color w:val="2F5496" w:themeColor="accent5" w:themeShade="BF"/>
        </w:rPr>
        <w:br/>
      </w:r>
      <w:r>
        <w:rPr>
          <w:color w:val="C45911" w:themeColor="accent2" w:themeShade="BF"/>
        </w:rPr>
        <w:t xml:space="preserve">Médecine de prévention </w:t>
      </w:r>
    </w:p>
    <w:p w:rsidR="007C2B31" w:rsidRDefault="00BA73F8">
      <w:pPr>
        <w:pStyle w:val="donnes"/>
        <w:spacing w:before="60" w:after="160"/>
      </w:pPr>
      <w:r>
        <w:t>p. 109 : hausse des consultations, surtout occasionnelles et à la demande du médecin </w:t>
      </w:r>
      <w:r>
        <w:br/>
        <w:t xml:space="preserve">NB : </w:t>
      </w:r>
      <w:r>
        <w:rPr>
          <w:color w:val="FF0000"/>
        </w:rPr>
        <w:t>attention</w:t>
      </w:r>
      <w:r>
        <w:t xml:space="preserve"> au « non renseigné » = 86 consultations</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117 &gt; ..</w:t>
      </w:r>
      <w:r>
        <w:rPr>
          <w:color w:val="2F5496" w:themeColor="accent5" w:themeShade="BF"/>
        </w:rPr>
        <w:br/>
      </w:r>
      <w:r>
        <w:rPr>
          <w:color w:val="C45911" w:themeColor="accent2" w:themeShade="BF"/>
        </w:rPr>
        <w:t xml:space="preserve">Formation </w:t>
      </w:r>
      <w:r w:rsidR="00C36DD8">
        <w:rPr>
          <w:color w:val="C45911" w:themeColor="accent2" w:themeShade="BF"/>
        </w:rPr>
        <w:t xml:space="preserve">= </w:t>
      </w:r>
      <w:r w:rsidR="00C36DD8" w:rsidRPr="00C36DD8">
        <w:rPr>
          <w:i/>
          <w:color w:val="FF0000"/>
        </w:rPr>
        <w:t>bilan</w:t>
      </w:r>
      <w:r w:rsidR="00C36DD8" w:rsidRPr="00C36DD8">
        <w:rPr>
          <w:color w:val="FF0000"/>
        </w:rPr>
        <w:t xml:space="preserve"> </w:t>
      </w:r>
      <w:r w:rsidR="00C36DD8" w:rsidRPr="00C36DD8">
        <w:rPr>
          <w:i/>
          <w:color w:val="FF0000"/>
        </w:rPr>
        <w:t>illisible, non-pertinent (comparaisons impossibles)</w:t>
      </w:r>
    </w:p>
    <w:p w:rsidR="007C2B31" w:rsidRDefault="00BA73F8">
      <w:pPr>
        <w:pStyle w:val="donnes"/>
        <w:spacing w:before="60" w:after="160"/>
      </w:pPr>
      <w:r>
        <w:t>p. 119 : mise en avant des chiffres/taux incluant les actions de développement de compétences</w:t>
      </w:r>
      <w:r>
        <w:br/>
      </w:r>
      <w:r>
        <w:rPr>
          <w:color w:val="FF0000"/>
        </w:rPr>
        <w:t>Attention</w:t>
      </w:r>
      <w:r>
        <w:t xml:space="preserve"> : ce ne sont </w:t>
      </w:r>
      <w:r>
        <w:rPr>
          <w:color w:val="FF0000"/>
        </w:rPr>
        <w:t>pas des formations</w:t>
      </w:r>
    </w:p>
    <w:p w:rsidR="007C2B31" w:rsidRDefault="007334B2">
      <w:pPr>
        <w:pStyle w:val="donnes"/>
        <w:spacing w:before="60" w:after="160"/>
      </w:pPr>
      <w:r>
        <w:t>C</w:t>
      </w:r>
      <w:r w:rsidR="00BA73F8">
        <w:t>onfusion entre</w:t>
      </w:r>
      <w:r w:rsidR="006B0E9A">
        <w:t>tenue jusque dans le budget all</w:t>
      </w:r>
      <w:r w:rsidR="00BA73F8">
        <w:t xml:space="preserve">oué : </w:t>
      </w:r>
      <w:r w:rsidR="00BA73F8">
        <w:rPr>
          <w:color w:val="FF0000"/>
        </w:rPr>
        <w:t>malhonnêteté</w:t>
      </w:r>
      <w:r w:rsidR="00BA73F8">
        <w:t xml:space="preserve"> </w:t>
      </w:r>
      <w:r w:rsidR="00726ACA">
        <w:t xml:space="preserve">de la présentation </w:t>
      </w:r>
      <w:r w:rsidR="00BA73F8">
        <w:t>du bilan</w:t>
      </w:r>
      <w:r w:rsidR="00E94A6D">
        <w:br/>
        <w:t xml:space="preserve">notamment l’acronyme « SFDC » (service formation développement des compétences) entretient l’ambigüité et ne permet pas l’analyse des chiffres qui relèvent strictement de la formation (et pas du « développement des compétences, notion </w:t>
      </w:r>
      <w:proofErr w:type="spellStart"/>
      <w:r w:rsidR="00E94A6D">
        <w:t>bcp</w:t>
      </w:r>
      <w:proofErr w:type="spellEnd"/>
      <w:r w:rsidR="00E94A6D">
        <w:t xml:space="preserve"> plus vague)</w:t>
      </w:r>
    </w:p>
    <w:p w:rsidR="009E424C" w:rsidRDefault="009E424C">
      <w:pPr>
        <w:pStyle w:val="donnes"/>
        <w:spacing w:before="60" w:after="160"/>
      </w:pPr>
      <w:r>
        <w:t>p. 120 : tableau de répartition des actions-formation, par domaine</w:t>
      </w:r>
      <w:r>
        <w:br/>
      </w:r>
      <w:r w:rsidRPr="009E424C">
        <w:rPr>
          <w:u w:val="single"/>
        </w:rPr>
        <w:t>« développement personnel »</w:t>
      </w:r>
      <w:r w:rsidR="003642A1">
        <w:rPr>
          <w:u w:val="single"/>
        </w:rPr>
        <w:t xml:space="preserve"> (DP)</w:t>
      </w:r>
      <w:r>
        <w:br/>
        <w:t>2015 = 36 jours – 0,5%</w:t>
      </w:r>
      <w:r w:rsidR="00F85A04">
        <w:t xml:space="preserve"> des jours-formation</w:t>
      </w:r>
      <w:r>
        <w:t xml:space="preserve"> </w:t>
      </w:r>
      <w:r w:rsidR="00F85A04">
        <w:t>-</w:t>
      </w:r>
      <w:r>
        <w:t xml:space="preserve"> pour 11 stagiaires</w:t>
      </w:r>
      <w:r w:rsidR="00F85A04">
        <w:t xml:space="preserve"> – 0,3% des stagiaires-formation</w:t>
      </w:r>
      <w:r>
        <w:br/>
        <w:t>2016 = 905 jours</w:t>
      </w:r>
      <w:r w:rsidR="00F85A04">
        <w:t xml:space="preserve"> – 10,8% des jours-formation -</w:t>
      </w:r>
      <w:r>
        <w:t xml:space="preserve"> pour 58 stagiaires</w:t>
      </w:r>
      <w:r w:rsidR="00F85A04">
        <w:t xml:space="preserve"> – 1,2% des stagiaires-formation</w:t>
      </w:r>
      <w:r w:rsidR="00BA73F8">
        <w:br/>
        <w:t> ?? possible obtenir les % de chaque catégorie au prorata de leur effectif propre ? plutôt qu’au prorata des stagiaires</w:t>
      </w:r>
    </w:p>
    <w:p w:rsidR="003642A1" w:rsidRDefault="003642A1">
      <w:pPr>
        <w:pStyle w:val="donnes"/>
        <w:spacing w:before="60" w:after="160"/>
      </w:pPr>
      <w:r>
        <w:t xml:space="preserve">Alors que nous ne cessons de réclamer une certaine souplesse d’interprétation des demandes-DIF, régulièrement refusée (ex. formation Photoshop en 2016) pour aller vers plus de choix personnels liés à d’éventuelles reconversions, nous voyons apparaître des formations de cette nature (DP) sans visibilité </w:t>
      </w:r>
      <w:r>
        <w:br/>
      </w:r>
      <w:r w:rsidRPr="003642A1">
        <w:rPr>
          <w:b/>
          <w:color w:val="FF0000"/>
        </w:rPr>
        <w:lastRenderedPageBreak/>
        <w:t>questions à poser</w:t>
      </w:r>
      <w:r>
        <w:t xml:space="preserve"> &gt; formations de quelle nature, pour quelles catégories de personnel, quelle motivation</w:t>
      </w:r>
      <w:r w:rsidR="009758D5">
        <w:t xml:space="preserve"> (côté agent/côté DRH)</w:t>
      </w:r>
    </w:p>
    <w:p w:rsidR="00DE2BF9" w:rsidRDefault="00111AD6" w:rsidP="00DE2BF9">
      <w:pPr>
        <w:pStyle w:val="donnes"/>
        <w:spacing w:before="60" w:after="160"/>
      </w:pPr>
      <w:r>
        <w:t>Questions répartition/domaine :</w:t>
      </w:r>
      <w:r>
        <w:br/>
        <w:t>… « formations générales » : typologie ? par rapport notamment à « accueil-vente » ; « communication » ; … ?</w:t>
      </w:r>
      <w:r>
        <w:br/>
        <w:t>… « métiers de la culture » : typologie ? par rapport à « compétences muséales » ; « environnement professionnel » ; « post-recrutement » ; … ?</w:t>
      </w:r>
      <w:r w:rsidR="00DE2BF9" w:rsidRPr="00DE2BF9">
        <w:t xml:space="preserve"> </w:t>
      </w:r>
    </w:p>
    <w:p w:rsidR="00DE2BF9" w:rsidRDefault="00DE2BF9" w:rsidP="00DE2BF9">
      <w:pPr>
        <w:pStyle w:val="donnes"/>
        <w:spacing w:before="60" w:after="160"/>
      </w:pPr>
    </w:p>
    <w:p w:rsidR="00DE2BF9" w:rsidRDefault="00DE2BF9" w:rsidP="00DE2BF9">
      <w:pPr>
        <w:spacing w:after="0" w:line="240" w:lineRule="auto"/>
      </w:pPr>
    </w:p>
    <w:p w:rsidR="00DE2BF9" w:rsidRDefault="00DE2BF9" w:rsidP="00DE2BF9">
      <w:pPr>
        <w:spacing w:after="0" w:line="240" w:lineRule="auto"/>
        <w:rPr>
          <w:color w:val="2F5496" w:themeColor="accent5" w:themeShade="BF"/>
        </w:rPr>
      </w:pPr>
      <w:r>
        <w:rPr>
          <w:i/>
          <w:color w:val="00B050"/>
          <w:sz w:val="18"/>
          <w:szCs w:val="18"/>
        </w:rPr>
        <w:t>p. 129 &gt; ..</w:t>
      </w:r>
      <w:r>
        <w:rPr>
          <w:color w:val="2F5496" w:themeColor="accent5" w:themeShade="BF"/>
        </w:rPr>
        <w:br/>
      </w:r>
      <w:r>
        <w:rPr>
          <w:color w:val="C45911" w:themeColor="accent2" w:themeShade="BF"/>
        </w:rPr>
        <w:t xml:space="preserve">Dialogue social </w:t>
      </w:r>
    </w:p>
    <w:p w:rsidR="00C0628F" w:rsidRDefault="00DE2BF9" w:rsidP="00C0628F">
      <w:pPr>
        <w:pStyle w:val="donnes"/>
        <w:spacing w:before="60" w:after="160"/>
      </w:pPr>
      <w:r>
        <w:t>p. 134 : coquille sur une date d’instance « 29/09/20</w:t>
      </w:r>
      <w:r w:rsidRPr="00DE2BF9">
        <w:rPr>
          <w:b/>
          <w:color w:val="FF0000"/>
        </w:rPr>
        <w:t>17 </w:t>
      </w:r>
      <w:r>
        <w:t>» &gt; lire « 20</w:t>
      </w:r>
      <w:r w:rsidRPr="00DE2BF9">
        <w:rPr>
          <w:b/>
          <w:color w:val="FF0000"/>
        </w:rPr>
        <w:t>16</w:t>
      </w:r>
      <w:r>
        <w:t> »</w:t>
      </w:r>
      <w:r w:rsidR="00C0628F" w:rsidRPr="00C0628F">
        <w:t xml:space="preserve"> </w:t>
      </w:r>
    </w:p>
    <w:p w:rsidR="00C0628F" w:rsidRDefault="00C0628F" w:rsidP="00C0628F">
      <w:pPr>
        <w:pStyle w:val="donnes"/>
        <w:spacing w:before="60" w:after="160"/>
      </w:pPr>
    </w:p>
    <w:p w:rsidR="00C0628F" w:rsidRDefault="00C0628F" w:rsidP="00C0628F">
      <w:pPr>
        <w:spacing w:after="0" w:line="240" w:lineRule="auto"/>
      </w:pPr>
    </w:p>
    <w:p w:rsidR="00C0628F" w:rsidRDefault="00C0628F" w:rsidP="00C0628F">
      <w:pPr>
        <w:spacing w:after="0" w:line="240" w:lineRule="auto"/>
        <w:rPr>
          <w:color w:val="2F5496" w:themeColor="accent5" w:themeShade="BF"/>
        </w:rPr>
      </w:pPr>
      <w:r>
        <w:rPr>
          <w:i/>
          <w:color w:val="00B050"/>
          <w:sz w:val="18"/>
          <w:szCs w:val="18"/>
        </w:rPr>
        <w:t>p. 135 &gt; ..</w:t>
      </w:r>
      <w:r>
        <w:rPr>
          <w:color w:val="2F5496" w:themeColor="accent5" w:themeShade="BF"/>
        </w:rPr>
        <w:br/>
      </w:r>
      <w:r>
        <w:rPr>
          <w:color w:val="C45911" w:themeColor="accent2" w:themeShade="BF"/>
        </w:rPr>
        <w:t>Egalité professionnelle (</w:t>
      </w:r>
      <w:proofErr w:type="spellStart"/>
      <w:r>
        <w:rPr>
          <w:color w:val="C45911" w:themeColor="accent2" w:themeShade="BF"/>
        </w:rPr>
        <w:t>cf</w:t>
      </w:r>
      <w:proofErr w:type="spellEnd"/>
      <w:r>
        <w:rPr>
          <w:color w:val="C45911" w:themeColor="accent2" w:themeShade="BF"/>
        </w:rPr>
        <w:t xml:space="preserve"> F/H)</w:t>
      </w:r>
    </w:p>
    <w:p w:rsidR="00111AD6" w:rsidRDefault="00C0628F" w:rsidP="00C0628F">
      <w:pPr>
        <w:pStyle w:val="donnes"/>
        <w:spacing w:before="60" w:after="160"/>
      </w:pPr>
      <w:r>
        <w:t>p.137 : dans « Synthèse »</w:t>
      </w:r>
    </w:p>
    <w:p w:rsidR="00C0628F" w:rsidRDefault="00C0628F" w:rsidP="00C0628F">
      <w:pPr>
        <w:pStyle w:val="donnes"/>
        <w:spacing w:before="60" w:after="160"/>
      </w:pPr>
      <w:r>
        <w:t xml:space="preserve">… femmes = 57,8% de l’effectif global, plus nombreuses chez les </w:t>
      </w:r>
      <w:r w:rsidRPr="00EE4793">
        <w:rPr>
          <w:u w:val="single"/>
        </w:rPr>
        <w:t xml:space="preserve">contractuels sur poste… </w:t>
      </w:r>
      <w:r w:rsidRPr="00EE4793">
        <w:rPr>
          <w:i/>
          <w:u w:val="single"/>
        </w:rPr>
        <w:t>« métiers sans corps de titulaires »</w:t>
      </w:r>
      <w:r>
        <w:br/>
      </w:r>
      <w:r w:rsidRPr="00C0628F">
        <w:rPr>
          <w:color w:val="FF0000"/>
        </w:rPr>
        <w:t>faux :</w:t>
      </w:r>
      <w:r>
        <w:t xml:space="preserve"> </w:t>
      </w:r>
      <w:r w:rsidR="00C362F8">
        <w:t xml:space="preserve">du moins </w:t>
      </w:r>
      <w:r>
        <w:t xml:space="preserve">dans </w:t>
      </w:r>
      <w:r w:rsidR="00C362F8">
        <w:t xml:space="preserve">tout </w:t>
      </w:r>
      <w:r>
        <w:t>le domaine administratif</w:t>
      </w:r>
      <w:r w:rsidR="00D565A7">
        <w:br/>
        <w:t>Conclusion : le recrutement de femmes contractuels sur poste s’est fait aux désavantage combiné</w:t>
      </w:r>
      <w:r w:rsidR="00D565A7">
        <w:br/>
        <w:t>1. Des femmes fonctionnaires de catégorie B, ou C, compétentes mais non promues</w:t>
      </w:r>
      <w:r w:rsidR="00D565A7">
        <w:br/>
        <w:t xml:space="preserve">2. Des femmes recrutées sur poste </w:t>
      </w:r>
      <w:r w:rsidR="00172448">
        <w:t xml:space="preserve">volontairement </w:t>
      </w:r>
      <w:r w:rsidR="00D565A7">
        <w:t>moins bien rémunérées que leurs collègues-hommes</w:t>
      </w:r>
      <w:r w:rsidR="00C1579D">
        <w:br/>
        <w:t>+ discrimination explicite vers moins de promotion en fonction du temps partiel et du congé parental</w:t>
      </w:r>
    </w:p>
    <w:p w:rsidR="00C362F8" w:rsidRDefault="00C362F8" w:rsidP="00C0628F">
      <w:pPr>
        <w:pStyle w:val="donnes"/>
        <w:spacing w:before="60" w:after="160"/>
      </w:pPr>
      <w:r>
        <w:t xml:space="preserve">… plus loin : « les </w:t>
      </w:r>
      <w:r w:rsidRPr="00EE4793">
        <w:rPr>
          <w:u w:val="single"/>
        </w:rPr>
        <w:t>femmes se forment davantage</w:t>
      </w:r>
      <w:r>
        <w:t xml:space="preserve"> que les hommes (…63%)</w:t>
      </w:r>
      <w:r w:rsidR="000D01B1">
        <w:t xml:space="preserve"> – </w:t>
      </w:r>
      <w:r w:rsidR="000D01B1" w:rsidRPr="000D01B1">
        <w:rPr>
          <w:color w:val="FF0000"/>
        </w:rPr>
        <w:t xml:space="preserve">voir p. 149 : </w:t>
      </w:r>
      <w:r w:rsidR="000D01B1">
        <w:t>60% de femmes – 65% des heures formation suivies par les femmes</w:t>
      </w:r>
      <w:r>
        <w:br/>
      </w:r>
      <w:r w:rsidRPr="00C362F8">
        <w:rPr>
          <w:color w:val="FF0000"/>
        </w:rPr>
        <w:t xml:space="preserve">faux </w:t>
      </w:r>
      <w:r>
        <w:t>&gt; en réalité, ce taux est quasi équivalent à leur effectif (57,8%)</w:t>
      </w:r>
      <w:r w:rsidR="0001593F">
        <w:br/>
        <w:t>= plus que « davantage », il serait plus exact de qualifier de « sensiblement plus » ce taux d’agents féminins formés</w:t>
      </w:r>
    </w:p>
    <w:p w:rsidR="008E622E" w:rsidRDefault="008E622E" w:rsidP="00C0628F">
      <w:pPr>
        <w:pStyle w:val="donnes"/>
        <w:spacing w:before="60" w:after="160"/>
      </w:pPr>
      <w:r>
        <w:t xml:space="preserve">…plus loin : </w:t>
      </w:r>
      <w:r w:rsidRPr="00EE4793">
        <w:rPr>
          <w:u w:val="single"/>
        </w:rPr>
        <w:t>femmes à temps partiel</w:t>
      </w:r>
      <w:r>
        <w:br/>
        <w:t>&gt; 2015 : 19,1%</w:t>
      </w:r>
      <w:r>
        <w:br/>
        <w:t>&gt; 2016 : 10,9%</w:t>
      </w:r>
      <w:r>
        <w:br/>
        <w:t>que conclure ?</w:t>
      </w:r>
    </w:p>
    <w:p w:rsidR="004477B1" w:rsidRDefault="004477B1" w:rsidP="00C0628F">
      <w:pPr>
        <w:pStyle w:val="donnes"/>
        <w:spacing w:before="60" w:after="160"/>
      </w:pPr>
      <w:r>
        <w:t>p. 139 : total part des femmes toutes catégories = 56,1%</w:t>
      </w:r>
      <w:r w:rsidR="00361440">
        <w:t xml:space="preserve"> (sur l’ensemble des besoins permanents temps complet)</w:t>
      </w:r>
      <w:r>
        <w:br/>
        <w:t> ?? quel lien avec le chiffre donné en introduction (« synthèse ») de 57,8% </w:t>
      </w:r>
      <w:r w:rsidR="00361440">
        <w:t xml:space="preserve">des effectifs du musée </w:t>
      </w:r>
      <w:r>
        <w:t>?</w:t>
      </w:r>
    </w:p>
    <w:p w:rsidR="00177632" w:rsidRDefault="00BB2600" w:rsidP="00C0628F">
      <w:pPr>
        <w:pStyle w:val="donnes"/>
        <w:spacing w:before="60" w:after="160"/>
      </w:pPr>
      <w:r>
        <w:t>G</w:t>
      </w:r>
      <w:r w:rsidR="00177632">
        <w:t>lobalement : creusement des différences d’effectifs H/F</w:t>
      </w:r>
      <w:r w:rsidR="0029424D">
        <w:t xml:space="preserve"> (toujours plus de femmes ces dernières années)</w:t>
      </w:r>
    </w:p>
    <w:p w:rsidR="00BB2600" w:rsidRDefault="00BB2600" w:rsidP="00C0628F">
      <w:pPr>
        <w:pStyle w:val="donnes"/>
        <w:spacing w:before="60" w:after="160"/>
      </w:pPr>
      <w:r>
        <w:t xml:space="preserve">p. 142 : tableau « recrutements : hors </w:t>
      </w:r>
      <w:r w:rsidRPr="00BB2600">
        <w:rPr>
          <w:u w:val="single"/>
        </w:rPr>
        <w:t>mobilités internes</w:t>
      </w:r>
      <w:r>
        <w:t xml:space="preserve"> et hors </w:t>
      </w:r>
      <w:r w:rsidRPr="00BB2600">
        <w:rPr>
          <w:u w:val="single"/>
        </w:rPr>
        <w:t>intégrations</w:t>
      </w:r>
      <w:r>
        <w:t> »</w:t>
      </w:r>
      <w:r w:rsidR="0083550C">
        <w:t>, de 2013 à 2016</w:t>
      </w:r>
      <w:r>
        <w:br/>
        <w:t> ?? où trouve-t-on  le bilan/détails des mobilités internes et des intégrations ? (</w:t>
      </w:r>
      <w:proofErr w:type="gramStart"/>
      <w:r w:rsidRPr="009E5DFE">
        <w:rPr>
          <w:color w:val="FF0000"/>
        </w:rPr>
        <w:t>attention</w:t>
      </w:r>
      <w:proofErr w:type="gramEnd"/>
      <w:r w:rsidRPr="009E5DFE">
        <w:rPr>
          <w:color w:val="FF0000"/>
        </w:rPr>
        <w:t> :</w:t>
      </w:r>
      <w:r>
        <w:t xml:space="preserve"> choix de qualificatifs différenciés pour mêmes notions &gt; confusion, difficulté pour appréhender les données)</w:t>
      </w:r>
    </w:p>
    <w:p w:rsidR="00177632" w:rsidRDefault="00CA5141" w:rsidP="00C0628F">
      <w:pPr>
        <w:pStyle w:val="donnes"/>
        <w:spacing w:before="60" w:after="160"/>
      </w:pPr>
      <w:r>
        <w:t>p. 142 : « indices majorés moyens des agents recrutés » (3 tableaux : 2014 – 2015 – 2016</w:t>
      </w:r>
      <w:r w:rsidR="0083550C">
        <w:t xml:space="preserve"> : </w:t>
      </w:r>
      <w:r w:rsidR="0083550C" w:rsidRPr="0083550C">
        <w:rPr>
          <w:u w:val="single"/>
        </w:rPr>
        <w:t>pourquoi pas 2013</w:t>
      </w:r>
      <w:r w:rsidR="0083550C">
        <w:t xml:space="preserve"> pour reprendre les données du 1</w:t>
      </w:r>
      <w:r w:rsidR="0083550C" w:rsidRPr="0083550C">
        <w:rPr>
          <w:vertAlign w:val="superscript"/>
        </w:rPr>
        <w:t>er</w:t>
      </w:r>
      <w:r w:rsidR="0083550C">
        <w:t xml:space="preserve"> tableau ?</w:t>
      </w:r>
      <w:r>
        <w:t>)</w:t>
      </w:r>
      <w:r>
        <w:br/>
        <w:t xml:space="preserve">&gt; il ressort que les hommes entre recrutés contractuels (femmes 30-39 ans en 2016) </w:t>
      </w:r>
      <w:r w:rsidR="00A85CCE">
        <w:t>« </w:t>
      </w:r>
      <w:r>
        <w:t>rafl</w:t>
      </w:r>
      <w:r w:rsidR="00A85CCE">
        <w:t>ent</w:t>
      </w:r>
      <w:r>
        <w:t> la mise »</w:t>
      </w:r>
    </w:p>
    <w:p w:rsidR="004946C6" w:rsidRDefault="004946C6" w:rsidP="00C0628F">
      <w:pPr>
        <w:pStyle w:val="donnes"/>
        <w:spacing w:before="60" w:after="160"/>
      </w:pPr>
      <w:r>
        <w:t>p. 144 tableaux de répartition F-H et catégories A, B, C du traitement moyen des titulaires</w:t>
      </w:r>
      <w:r>
        <w:br/>
        <w:t xml:space="preserve">&gt; </w:t>
      </w:r>
      <w:r w:rsidRPr="008829E1">
        <w:rPr>
          <w:u w:val="single"/>
        </w:rPr>
        <w:t>graphiques non pertinents</w:t>
      </w:r>
      <w:r>
        <w:t xml:space="preserve"> = chiffres sans rapport avec la zone de couleur dédiée (vert = H. ; orange = F.)</w:t>
      </w:r>
      <w:r w:rsidR="008829E1">
        <w:br/>
        <w:t xml:space="preserve">= résultats font ressortir le </w:t>
      </w:r>
      <w:r w:rsidR="008829E1" w:rsidRPr="00FC795A">
        <w:rPr>
          <w:u w:val="single"/>
        </w:rPr>
        <w:t>décalage favorable aux hommes</w:t>
      </w:r>
      <w:r w:rsidR="000D2457">
        <w:t>, plus marqué vers le haut (cat. A)</w:t>
      </w:r>
    </w:p>
    <w:p w:rsidR="00AA5EC1" w:rsidRDefault="00AA5EC1" w:rsidP="00C0628F">
      <w:pPr>
        <w:pStyle w:val="donnes"/>
        <w:spacing w:before="60" w:after="160"/>
      </w:pPr>
      <w:r>
        <w:t>p. 145</w:t>
      </w:r>
      <w:r w:rsidR="00E44097">
        <w:t>-146</w:t>
      </w:r>
      <w:r>
        <w:t xml:space="preserve"> : décalage favorable aux hommes </w:t>
      </w:r>
      <w:r w:rsidRPr="00AA5EC1">
        <w:rPr>
          <w:u w:val="single"/>
        </w:rPr>
        <w:t>encore plus fort</w:t>
      </w:r>
      <w:r>
        <w:rPr>
          <w:u w:val="single"/>
        </w:rPr>
        <w:t xml:space="preserve"> en 2016</w:t>
      </w:r>
      <w:r w:rsidR="003A7D86">
        <w:rPr>
          <w:u w:val="single"/>
        </w:rPr>
        <w:t xml:space="preserve"> et avec l’âge</w:t>
      </w:r>
      <w:r w:rsidRPr="00AA5EC1">
        <w:rPr>
          <w:u w:val="single"/>
        </w:rPr>
        <w:t xml:space="preserve"> sur les primes</w:t>
      </w:r>
    </w:p>
    <w:p w:rsidR="00AA5EC1" w:rsidRDefault="00E44097" w:rsidP="00C0628F">
      <w:pPr>
        <w:pStyle w:val="donnes"/>
        <w:spacing w:before="60" w:after="160"/>
      </w:pPr>
      <w:r>
        <w:t xml:space="preserve">p. 147 : </w:t>
      </w:r>
      <w:r w:rsidRPr="00A60C72">
        <w:rPr>
          <w:u w:val="single"/>
        </w:rPr>
        <w:t>contractuels art. 4 :</w:t>
      </w:r>
      <w:r>
        <w:t xml:space="preserve"> indice moyen/catégorie/sexe</w:t>
      </w:r>
      <w:r>
        <w:br/>
        <w:t>= décalage accentué entre catégories C titulaires/contractuels</w:t>
      </w:r>
      <w:r>
        <w:br/>
        <w:t xml:space="preserve">&gt; impossible de comparer car </w:t>
      </w:r>
      <w:r>
        <w:br/>
        <w:t>1. les titulaires reçoivent un salaire de base (indice majoré) + une prime</w:t>
      </w:r>
      <w:r>
        <w:br/>
        <w:t>2. Les contractuels ne perçoivent qu’un salaire de base (à ma connaissance)</w:t>
      </w:r>
    </w:p>
    <w:p w:rsidR="00A82139" w:rsidRDefault="00A82139" w:rsidP="00C0628F">
      <w:pPr>
        <w:pStyle w:val="donnes"/>
        <w:spacing w:before="60" w:after="160"/>
      </w:pPr>
      <w:r>
        <w:t xml:space="preserve">p. 148 : </w:t>
      </w:r>
      <w:r w:rsidRPr="00A82139">
        <w:rPr>
          <w:u w:val="single"/>
        </w:rPr>
        <w:t>Traitement + indemnité de résidence (en €)</w:t>
      </w:r>
      <w:r w:rsidR="00642E58">
        <w:t xml:space="preserve"> : </w:t>
      </w:r>
      <w:r w:rsidR="00642E58" w:rsidRPr="00642E58">
        <w:rPr>
          <w:color w:val="FF0000"/>
        </w:rPr>
        <w:t>mensuel ?</w:t>
      </w:r>
      <w:r>
        <w:br/>
        <w:t xml:space="preserve">&gt; sur la base </w:t>
      </w:r>
      <w:r w:rsidRPr="00A82139">
        <w:rPr>
          <w:color w:val="FF0000"/>
        </w:rPr>
        <w:t>de quel effectif </w:t>
      </w:r>
      <w:r>
        <w:t>? titulaires, contractuels (lesquels art. 6, 4, .. ?)</w:t>
      </w:r>
    </w:p>
    <w:p w:rsidR="00352E58" w:rsidRDefault="00352E58" w:rsidP="00C0628F">
      <w:pPr>
        <w:pStyle w:val="donnes"/>
        <w:spacing w:before="60" w:after="160"/>
        <w:rPr>
          <w:color w:val="FF0000"/>
        </w:rPr>
      </w:pPr>
      <w:r>
        <w:lastRenderedPageBreak/>
        <w:t xml:space="preserve">p. 149 : </w:t>
      </w:r>
      <w:r w:rsidRPr="00352E58">
        <w:rPr>
          <w:u w:val="single"/>
        </w:rPr>
        <w:t>formation pro</w:t>
      </w:r>
      <w:r w:rsidR="00A06451">
        <w:rPr>
          <w:u w:val="single"/>
        </w:rPr>
        <w:t>fessionnelle</w:t>
      </w:r>
      <w:r>
        <w:br/>
        <w:t>&gt; légèrement moins d’</w:t>
      </w:r>
      <w:r w:rsidR="00A06451">
        <w:t>agents formés</w:t>
      </w:r>
      <w:r>
        <w:br/>
        <w:t>&gt; forte progression de stages/agent (+50% par rapport à 2014)</w:t>
      </w:r>
      <w:r>
        <w:br/>
        <w:t>&gt; plus d’heures de formation par agent formé = 29,6h (26,8 h en 2014)</w:t>
      </w:r>
      <w:r>
        <w:br/>
        <w:t>&gt; durée moyenne par stagiaires en forte baisse = 9,5h (12,5h en 2014)</w:t>
      </w:r>
      <w:r>
        <w:br/>
        <w:t xml:space="preserve">Conclusion : </w:t>
      </w:r>
      <w:r w:rsidRPr="00A06451">
        <w:rPr>
          <w:color w:val="FF0000"/>
        </w:rPr>
        <w:t>multiplication de formations courtes pour les mêmes a</w:t>
      </w:r>
      <w:r w:rsidR="00A06451" w:rsidRPr="00A06451">
        <w:rPr>
          <w:color w:val="FF0000"/>
        </w:rPr>
        <w:t>gents</w:t>
      </w:r>
    </w:p>
    <w:p w:rsidR="00A06451" w:rsidRDefault="00A06451" w:rsidP="00C0628F">
      <w:pPr>
        <w:pStyle w:val="donnes"/>
        <w:spacing w:before="60" w:after="160"/>
      </w:pPr>
      <w:r>
        <w:t xml:space="preserve">p. 149 : </w:t>
      </w:r>
      <w:r w:rsidRPr="000D01B1">
        <w:rPr>
          <w:color w:val="FF0000"/>
        </w:rPr>
        <w:t>voir</w:t>
      </w:r>
      <w:r>
        <w:rPr>
          <w:color w:val="FF0000"/>
        </w:rPr>
        <w:t xml:space="preserve"> proportion d’agents F-H formés</w:t>
      </w:r>
      <w:r w:rsidRPr="000D01B1">
        <w:rPr>
          <w:color w:val="FF0000"/>
        </w:rPr>
        <w:t xml:space="preserve"> </w:t>
      </w:r>
      <w:r>
        <w:t>60% de femmes – 65% des heures</w:t>
      </w:r>
      <w:r>
        <w:br/>
      </w:r>
      <w:proofErr w:type="spellStart"/>
      <w:r>
        <w:t>cf</w:t>
      </w:r>
      <w:proofErr w:type="spellEnd"/>
      <w:r>
        <w:t xml:space="preserve"> p. 137 : les </w:t>
      </w:r>
      <w:r w:rsidRPr="00EE4793">
        <w:rPr>
          <w:u w:val="single"/>
        </w:rPr>
        <w:t>femmes se forment davantage</w:t>
      </w:r>
      <w:r>
        <w:t xml:space="preserve"> que les hommes (…63%) = </w:t>
      </w:r>
      <w:r w:rsidRPr="00A06451">
        <w:rPr>
          <w:color w:val="FF0000"/>
        </w:rPr>
        <w:t>« développement de compétences » fait la différence</w:t>
      </w:r>
    </w:p>
    <w:p w:rsidR="00D76A23" w:rsidRDefault="00A06451" w:rsidP="00C0628F">
      <w:pPr>
        <w:pStyle w:val="donnes"/>
        <w:spacing w:before="60" w:after="160"/>
        <w:rPr>
          <w:u w:val="single"/>
        </w:rPr>
      </w:pPr>
      <w:r>
        <w:t xml:space="preserve">p. 149 : </w:t>
      </w:r>
      <w:r w:rsidRPr="00352E58">
        <w:rPr>
          <w:u w:val="single"/>
        </w:rPr>
        <w:t>formation pro catégorie A</w:t>
      </w:r>
    </w:p>
    <w:p w:rsidR="00D76A23" w:rsidRDefault="00D76A23">
      <w:pPr>
        <w:spacing w:after="0" w:line="240" w:lineRule="auto"/>
        <w:rPr>
          <w:color w:val="2F5496" w:themeColor="accent5" w:themeShade="BF"/>
          <w:sz w:val="18"/>
          <w:szCs w:val="18"/>
          <w:u w:val="single"/>
        </w:rPr>
      </w:pPr>
      <w:r>
        <w:rPr>
          <w:u w:val="single"/>
        </w:rPr>
        <w:br w:type="page"/>
      </w:r>
    </w:p>
    <w:p w:rsidR="00A06451" w:rsidRPr="000F74C0" w:rsidRDefault="00D76A23" w:rsidP="00C0628F">
      <w:pPr>
        <w:pStyle w:val="donnes"/>
        <w:spacing w:before="60" w:after="160"/>
        <w:rPr>
          <w:sz w:val="32"/>
          <w:szCs w:val="32"/>
        </w:rPr>
      </w:pPr>
      <w:proofErr w:type="gramStart"/>
      <w:r w:rsidRPr="000F74C0">
        <w:rPr>
          <w:sz w:val="32"/>
          <w:szCs w:val="32"/>
        </w:rPr>
        <w:lastRenderedPageBreak/>
        <w:t>analyse</w:t>
      </w:r>
      <w:proofErr w:type="gramEnd"/>
      <w:r w:rsidRPr="000F74C0">
        <w:rPr>
          <w:sz w:val="32"/>
          <w:szCs w:val="32"/>
        </w:rPr>
        <w:t xml:space="preserve"> public/effectif</w:t>
      </w:r>
    </w:p>
    <w:p w:rsidR="000F74C0" w:rsidRDefault="000F74C0" w:rsidP="00C0628F">
      <w:pPr>
        <w:pStyle w:val="donnes"/>
        <w:spacing w:before="60" w:after="160"/>
      </w:pPr>
      <w:r>
        <w:t xml:space="preserve">NB : à voir </w:t>
      </w:r>
      <w:hyperlink r:id="rId8" w:history="1">
        <w:r w:rsidRPr="000F74C0">
          <w:rPr>
            <w:rStyle w:val="Lienhypertexte"/>
          </w:rPr>
          <w:t>2174 agents du musée du Louvre en 2003</w:t>
        </w:r>
      </w:hyperlink>
    </w:p>
    <w:p w:rsidR="00AA5488" w:rsidRPr="00AA5488" w:rsidRDefault="00AA5488" w:rsidP="00AA5488">
      <w:pPr>
        <w:pStyle w:val="donnes"/>
        <w:spacing w:before="60"/>
        <w:rPr>
          <w:rStyle w:val="Lienhypertexte"/>
        </w:rPr>
      </w:pPr>
      <w:r>
        <w:t xml:space="preserve">Voir masse salariale 2006/2009 Louvre (p. 76) sur RAPPORT PUBLIC THEMATIQUE, </w:t>
      </w:r>
      <w:r>
        <w:fldChar w:fldCharType="begin"/>
      </w:r>
      <w:r>
        <w:instrText xml:space="preserve"> HYPERLINK "http://www.ladocumentationfrancaise.fr/var/storage/rapports-publics/114000168.pdf" </w:instrText>
      </w:r>
      <w:r>
        <w:fldChar w:fldCharType="separate"/>
      </w:r>
      <w:r w:rsidRPr="00AA5488">
        <w:rPr>
          <w:rStyle w:val="Lienhypertexte"/>
        </w:rPr>
        <w:t xml:space="preserve">LES MUSEES NATIONAUX APRES UNE </w:t>
      </w:r>
    </w:p>
    <w:p w:rsidR="00AA5488" w:rsidRDefault="00AA5488" w:rsidP="00AA5488">
      <w:pPr>
        <w:pStyle w:val="donnes"/>
        <w:spacing w:before="60"/>
      </w:pPr>
      <w:r w:rsidRPr="00AA5488">
        <w:rPr>
          <w:rStyle w:val="Lienhypertexte"/>
        </w:rPr>
        <w:t>DECENNIE DE TRANSFORMATIONS - (2000-2010)</w:t>
      </w:r>
      <w:r>
        <w:fldChar w:fldCharType="end"/>
      </w:r>
    </w:p>
    <w:p w:rsidR="000F74C0" w:rsidRDefault="000F74C0" w:rsidP="00AA5488">
      <w:pPr>
        <w:pStyle w:val="donnes"/>
        <w:spacing w:before="60"/>
      </w:pPr>
    </w:p>
    <w:p w:rsidR="00D76A23" w:rsidRPr="003728C2" w:rsidRDefault="003728C2" w:rsidP="003728C2">
      <w:pPr>
        <w:pStyle w:val="donnes"/>
        <w:tabs>
          <w:tab w:val="clear" w:pos="567"/>
          <w:tab w:val="left" w:pos="142"/>
          <w:tab w:val="left" w:pos="709"/>
          <w:tab w:val="left" w:pos="1560"/>
          <w:tab w:val="left" w:pos="2977"/>
          <w:tab w:val="left" w:pos="3969"/>
          <w:tab w:val="left" w:pos="5954"/>
          <w:tab w:val="left" w:pos="7797"/>
        </w:tabs>
        <w:spacing w:before="60" w:after="160"/>
        <w:rPr>
          <w:sz w:val="16"/>
          <w:szCs w:val="16"/>
        </w:rPr>
      </w:pPr>
      <w:r w:rsidRPr="003728C2">
        <w:rPr>
          <w:sz w:val="16"/>
          <w:szCs w:val="16"/>
        </w:rPr>
        <w:tab/>
      </w:r>
      <w:proofErr w:type="gramStart"/>
      <w:r w:rsidR="008046D4">
        <w:rPr>
          <w:sz w:val="16"/>
          <w:szCs w:val="16"/>
        </w:rPr>
        <w:t>année</w:t>
      </w:r>
      <w:proofErr w:type="gramEnd"/>
      <w:r w:rsidR="008046D4">
        <w:rPr>
          <w:sz w:val="16"/>
          <w:szCs w:val="16"/>
        </w:rPr>
        <w:tab/>
        <w:t>public</w:t>
      </w:r>
      <w:r w:rsidR="008046D4">
        <w:rPr>
          <w:sz w:val="16"/>
          <w:szCs w:val="16"/>
        </w:rPr>
        <w:tab/>
      </w:r>
      <w:proofErr w:type="spellStart"/>
      <w:r w:rsidR="008046D4">
        <w:rPr>
          <w:sz w:val="16"/>
          <w:szCs w:val="16"/>
        </w:rPr>
        <w:t>Eff</w:t>
      </w:r>
      <w:proofErr w:type="spellEnd"/>
      <w:r w:rsidR="007B29BC">
        <w:rPr>
          <w:sz w:val="16"/>
          <w:szCs w:val="16"/>
        </w:rPr>
        <w:t>.</w:t>
      </w:r>
      <w:r w:rsidR="008046D4">
        <w:rPr>
          <w:sz w:val="16"/>
          <w:szCs w:val="16"/>
        </w:rPr>
        <w:t xml:space="preserve"> </w:t>
      </w:r>
      <w:proofErr w:type="spellStart"/>
      <w:proofErr w:type="gramStart"/>
      <w:r w:rsidR="007B29BC">
        <w:rPr>
          <w:sz w:val="16"/>
          <w:szCs w:val="16"/>
        </w:rPr>
        <w:t>phy</w:t>
      </w:r>
      <w:proofErr w:type="spellEnd"/>
      <w:proofErr w:type="gramEnd"/>
      <w:r w:rsidRPr="003728C2">
        <w:rPr>
          <w:sz w:val="16"/>
          <w:szCs w:val="16"/>
        </w:rPr>
        <w:tab/>
      </w:r>
      <w:r>
        <w:rPr>
          <w:sz w:val="16"/>
          <w:szCs w:val="16"/>
        </w:rPr>
        <w:t>titulaires</w:t>
      </w:r>
      <w:r>
        <w:rPr>
          <w:sz w:val="16"/>
          <w:szCs w:val="16"/>
        </w:rPr>
        <w:tab/>
      </w:r>
      <w:proofErr w:type="spellStart"/>
      <w:r>
        <w:rPr>
          <w:sz w:val="16"/>
          <w:szCs w:val="16"/>
        </w:rPr>
        <w:t>contr</w:t>
      </w:r>
      <w:proofErr w:type="spellEnd"/>
      <w:r>
        <w:rPr>
          <w:sz w:val="16"/>
          <w:szCs w:val="16"/>
        </w:rPr>
        <w:t>. s/post</w:t>
      </w:r>
      <w:r w:rsidRPr="003728C2">
        <w:rPr>
          <w:sz w:val="16"/>
          <w:szCs w:val="16"/>
        </w:rPr>
        <w:tab/>
      </w:r>
      <w:proofErr w:type="spellStart"/>
      <w:r w:rsidRPr="003728C2">
        <w:rPr>
          <w:sz w:val="16"/>
          <w:szCs w:val="16"/>
        </w:rPr>
        <w:t>contr</w:t>
      </w:r>
      <w:proofErr w:type="spellEnd"/>
      <w:r w:rsidRPr="003728C2">
        <w:rPr>
          <w:sz w:val="16"/>
          <w:szCs w:val="16"/>
        </w:rPr>
        <w:t xml:space="preserve">. Tps </w:t>
      </w:r>
      <w:proofErr w:type="spellStart"/>
      <w:r w:rsidRPr="003728C2">
        <w:rPr>
          <w:sz w:val="16"/>
          <w:szCs w:val="16"/>
        </w:rPr>
        <w:t>inc</w:t>
      </w:r>
      <w:proofErr w:type="spellEnd"/>
      <w:r>
        <w:rPr>
          <w:sz w:val="16"/>
          <w:szCs w:val="16"/>
        </w:rPr>
        <w:tab/>
        <w:t>occasion.</w:t>
      </w:r>
      <w:r>
        <w:rPr>
          <w:sz w:val="16"/>
          <w:szCs w:val="16"/>
        </w:rPr>
        <w:tab/>
        <w:t>Apprentis</w:t>
      </w:r>
      <w:r>
        <w:rPr>
          <w:sz w:val="16"/>
          <w:szCs w:val="16"/>
        </w:rPr>
        <w:tab/>
      </w:r>
      <w:r w:rsidRPr="003728C2">
        <w:rPr>
          <w:sz w:val="16"/>
          <w:szCs w:val="16"/>
        </w:rPr>
        <w:t>masse sal</w:t>
      </w:r>
      <w:r>
        <w:rPr>
          <w:sz w:val="16"/>
          <w:szCs w:val="16"/>
        </w:rPr>
        <w:t>.</w:t>
      </w:r>
      <w:r>
        <w:rPr>
          <w:sz w:val="16"/>
          <w:szCs w:val="16"/>
        </w:rPr>
        <w:tab/>
        <w:t>Coût formation</w:t>
      </w:r>
    </w:p>
    <w:p w:rsidR="00653C2D"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653C2D">
        <w:rPr>
          <w:sz w:val="16"/>
          <w:szCs w:val="16"/>
        </w:rPr>
        <w:t>2008</w:t>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sidRPr="00653C2D">
        <w:rPr>
          <w:sz w:val="16"/>
          <w:szCs w:val="16"/>
        </w:rPr>
        <w:t>95 324 052</w:t>
      </w:r>
    </w:p>
    <w:p w:rsidR="00D76A23" w:rsidRPr="003728C2" w:rsidRDefault="00653C2D"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Pr>
          <w:sz w:val="16"/>
          <w:szCs w:val="16"/>
        </w:rPr>
        <w:tab/>
      </w:r>
      <w:r w:rsidR="00D76A23" w:rsidRPr="003728C2">
        <w:rPr>
          <w:sz w:val="16"/>
          <w:szCs w:val="16"/>
        </w:rPr>
        <w:t>2009</w:t>
      </w:r>
      <w:r w:rsidR="00D76A23" w:rsidRPr="003728C2">
        <w:rPr>
          <w:sz w:val="16"/>
          <w:szCs w:val="16"/>
        </w:rPr>
        <w:tab/>
        <w:t>8 435</w:t>
      </w:r>
      <w:r w:rsidR="0062557C">
        <w:rPr>
          <w:sz w:val="16"/>
          <w:szCs w:val="16"/>
        </w:rPr>
        <w:t> </w:t>
      </w:r>
      <w:r w:rsidR="00D76A23" w:rsidRPr="003728C2">
        <w:rPr>
          <w:sz w:val="16"/>
          <w:szCs w:val="16"/>
        </w:rPr>
        <w:t>000</w:t>
      </w:r>
      <w:r w:rsidR="0062557C">
        <w:rPr>
          <w:sz w:val="16"/>
          <w:szCs w:val="16"/>
        </w:rPr>
        <w:tab/>
        <w:t>2388</w:t>
      </w:r>
      <w:r w:rsidR="0062557C">
        <w:rPr>
          <w:sz w:val="16"/>
          <w:szCs w:val="16"/>
        </w:rPr>
        <w:tab/>
        <w:t>1500</w:t>
      </w:r>
      <w:r w:rsidR="0062557C">
        <w:rPr>
          <w:sz w:val="16"/>
          <w:szCs w:val="16"/>
        </w:rPr>
        <w:tab/>
        <w:t>467</w:t>
      </w:r>
      <w:r w:rsidR="0062557C">
        <w:rPr>
          <w:sz w:val="16"/>
          <w:szCs w:val="16"/>
        </w:rPr>
        <w:tab/>
        <w:t>256</w:t>
      </w:r>
      <w:r w:rsidR="0062557C">
        <w:rPr>
          <w:sz w:val="16"/>
          <w:szCs w:val="16"/>
        </w:rPr>
        <w:tab/>
        <w:t>152</w:t>
      </w:r>
      <w:r w:rsidR="0062557C">
        <w:rPr>
          <w:sz w:val="16"/>
          <w:szCs w:val="16"/>
        </w:rPr>
        <w:tab/>
        <w:t>13</w:t>
      </w:r>
      <w:r w:rsidR="0062557C">
        <w:rPr>
          <w:sz w:val="16"/>
          <w:szCs w:val="16"/>
        </w:rPr>
        <w:tab/>
      </w:r>
      <w:r w:rsidR="0062557C">
        <w:rPr>
          <w:sz w:val="16"/>
          <w:szCs w:val="16"/>
        </w:rPr>
        <w:tab/>
      </w:r>
      <w:r w:rsidR="007830D4">
        <w:rPr>
          <w:sz w:val="16"/>
          <w:szCs w:val="16"/>
        </w:rPr>
        <w:t>2 543 520 2,57% MS</w:t>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2010</w:t>
      </w:r>
      <w:r w:rsidR="00D76A23" w:rsidRPr="003728C2">
        <w:rPr>
          <w:sz w:val="16"/>
          <w:szCs w:val="16"/>
        </w:rPr>
        <w:tab/>
        <w:t>8 413 000</w:t>
      </w:r>
      <w:r w:rsidR="00D76A23" w:rsidRPr="003728C2">
        <w:rPr>
          <w:sz w:val="16"/>
          <w:szCs w:val="16"/>
        </w:rPr>
        <w:tab/>
      </w:r>
      <w:r w:rsidRPr="003728C2">
        <w:rPr>
          <w:sz w:val="16"/>
          <w:szCs w:val="16"/>
        </w:rPr>
        <w:t>2</w:t>
      </w:r>
      <w:r>
        <w:rPr>
          <w:sz w:val="16"/>
          <w:szCs w:val="16"/>
        </w:rPr>
        <w:t> </w:t>
      </w:r>
      <w:r w:rsidRPr="003728C2">
        <w:rPr>
          <w:sz w:val="16"/>
          <w:szCs w:val="16"/>
        </w:rPr>
        <w:t>339</w:t>
      </w:r>
      <w:r>
        <w:rPr>
          <w:sz w:val="16"/>
          <w:szCs w:val="16"/>
        </w:rPr>
        <w:tab/>
        <w:t>1480</w:t>
      </w:r>
      <w:r>
        <w:rPr>
          <w:sz w:val="16"/>
          <w:szCs w:val="16"/>
        </w:rPr>
        <w:tab/>
        <w:t>456</w:t>
      </w:r>
      <w:r>
        <w:rPr>
          <w:sz w:val="16"/>
          <w:szCs w:val="16"/>
        </w:rPr>
        <w:tab/>
        <w:t>254</w:t>
      </w:r>
      <w:r>
        <w:rPr>
          <w:sz w:val="16"/>
          <w:szCs w:val="16"/>
        </w:rPr>
        <w:tab/>
        <w:t>138</w:t>
      </w:r>
      <w:r>
        <w:rPr>
          <w:sz w:val="16"/>
          <w:szCs w:val="16"/>
        </w:rPr>
        <w:tab/>
        <w:t>11</w:t>
      </w:r>
      <w:r>
        <w:rPr>
          <w:sz w:val="16"/>
          <w:szCs w:val="16"/>
        </w:rPr>
        <w:tab/>
      </w:r>
      <w:r w:rsidR="00607388">
        <w:rPr>
          <w:sz w:val="16"/>
          <w:szCs w:val="16"/>
        </w:rPr>
        <w:tab/>
        <w:t>2</w:t>
      </w:r>
      <w:r w:rsidR="00BC3A9D">
        <w:rPr>
          <w:sz w:val="16"/>
          <w:szCs w:val="16"/>
        </w:rPr>
        <w:t> </w:t>
      </w:r>
      <w:r w:rsidR="00607388">
        <w:rPr>
          <w:sz w:val="16"/>
          <w:szCs w:val="16"/>
        </w:rPr>
        <w:t>176</w:t>
      </w:r>
      <w:r w:rsidR="00BC3A9D">
        <w:rPr>
          <w:sz w:val="16"/>
          <w:szCs w:val="16"/>
        </w:rPr>
        <w:t xml:space="preserve"> </w:t>
      </w:r>
      <w:r w:rsidR="00607388">
        <w:rPr>
          <w:sz w:val="16"/>
          <w:szCs w:val="16"/>
        </w:rPr>
        <w:t>260 2,2% MS</w:t>
      </w:r>
      <w:r w:rsidR="00BC3A9D">
        <w:rPr>
          <w:sz w:val="16"/>
          <w:szCs w:val="16"/>
        </w:rPr>
        <w:t>*</w:t>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2011</w:t>
      </w:r>
      <w:r w:rsidR="00A013C9" w:rsidRPr="003728C2">
        <w:rPr>
          <w:sz w:val="16"/>
          <w:szCs w:val="16"/>
        </w:rPr>
        <w:tab/>
      </w:r>
      <w:r w:rsidR="007830D4">
        <w:rPr>
          <w:sz w:val="16"/>
          <w:szCs w:val="16"/>
        </w:rPr>
        <w:t>8 710</w:t>
      </w:r>
      <w:r w:rsidR="003F2E06">
        <w:rPr>
          <w:sz w:val="16"/>
          <w:szCs w:val="16"/>
        </w:rPr>
        <w:t> </w:t>
      </w:r>
      <w:r w:rsidR="007830D4">
        <w:rPr>
          <w:sz w:val="16"/>
          <w:szCs w:val="16"/>
        </w:rPr>
        <w:t>945</w:t>
      </w:r>
      <w:r w:rsidR="003F2E06">
        <w:rPr>
          <w:sz w:val="16"/>
          <w:szCs w:val="16"/>
        </w:rPr>
        <w:tab/>
        <w:t>2335</w:t>
      </w:r>
      <w:r w:rsidR="003F2E06">
        <w:rPr>
          <w:sz w:val="16"/>
          <w:szCs w:val="16"/>
        </w:rPr>
        <w:tab/>
        <w:t>1465</w:t>
      </w:r>
      <w:r w:rsidR="003F2E06">
        <w:rPr>
          <w:sz w:val="16"/>
          <w:szCs w:val="16"/>
        </w:rPr>
        <w:tab/>
        <w:t>465</w:t>
      </w:r>
      <w:r w:rsidR="003F2E06">
        <w:rPr>
          <w:sz w:val="16"/>
          <w:szCs w:val="16"/>
        </w:rPr>
        <w:tab/>
        <w:t>242</w:t>
      </w:r>
      <w:r w:rsidR="003F2E06">
        <w:rPr>
          <w:sz w:val="16"/>
          <w:szCs w:val="16"/>
        </w:rPr>
        <w:tab/>
        <w:t>154</w:t>
      </w:r>
      <w:r w:rsidR="003F2E06">
        <w:rPr>
          <w:sz w:val="16"/>
          <w:szCs w:val="16"/>
        </w:rPr>
        <w:tab/>
        <w:t>9</w:t>
      </w:r>
      <w:r w:rsidR="003F2E06">
        <w:rPr>
          <w:sz w:val="16"/>
          <w:szCs w:val="16"/>
        </w:rPr>
        <w:tab/>
      </w:r>
      <w:r w:rsidR="003F2E06">
        <w:rPr>
          <w:sz w:val="16"/>
          <w:szCs w:val="16"/>
        </w:rPr>
        <w:tab/>
        <w:t>2 315 599 2,34% MS</w:t>
      </w:r>
      <w:r w:rsidR="00CD02D0">
        <w:rPr>
          <w:sz w:val="16"/>
          <w:szCs w:val="16"/>
        </w:rPr>
        <w:t>*</w:t>
      </w:r>
      <w:r w:rsidR="00A013C9" w:rsidRPr="003728C2">
        <w:rPr>
          <w:sz w:val="16"/>
          <w:szCs w:val="16"/>
        </w:rPr>
        <w:tab/>
      </w:r>
    </w:p>
    <w:p w:rsidR="00D76A23" w:rsidRPr="003728C2" w:rsidRDefault="003728C2" w:rsidP="00524599">
      <w:pPr>
        <w:pStyle w:val="donnes"/>
        <w:tabs>
          <w:tab w:val="clear" w:pos="567"/>
          <w:tab w:val="left" w:pos="142"/>
          <w:tab w:val="left" w:pos="709"/>
          <w:tab w:val="left" w:pos="1560"/>
          <w:tab w:val="left" w:pos="2977"/>
          <w:tab w:val="left" w:pos="3969"/>
          <w:tab w:val="center" w:pos="6096"/>
          <w:tab w:val="left" w:pos="7797"/>
        </w:tabs>
        <w:spacing w:before="60" w:after="160"/>
        <w:ind w:right="-567"/>
        <w:rPr>
          <w:sz w:val="16"/>
          <w:szCs w:val="16"/>
        </w:rPr>
      </w:pPr>
      <w:r w:rsidRPr="003728C2">
        <w:rPr>
          <w:sz w:val="16"/>
          <w:szCs w:val="16"/>
        </w:rPr>
        <w:tab/>
      </w:r>
      <w:r w:rsidR="00D76A23" w:rsidRPr="003728C2">
        <w:rPr>
          <w:sz w:val="16"/>
          <w:szCs w:val="16"/>
        </w:rPr>
        <w:t>2012</w:t>
      </w:r>
      <w:r w:rsidR="00D76A23" w:rsidRPr="003728C2">
        <w:rPr>
          <w:sz w:val="16"/>
          <w:szCs w:val="16"/>
        </w:rPr>
        <w:tab/>
        <w:t>9 900</w:t>
      </w:r>
      <w:r w:rsidR="00FB5D8D">
        <w:rPr>
          <w:sz w:val="16"/>
          <w:szCs w:val="16"/>
        </w:rPr>
        <w:t> </w:t>
      </w:r>
      <w:r w:rsidR="00D76A23" w:rsidRPr="003728C2">
        <w:rPr>
          <w:sz w:val="16"/>
          <w:szCs w:val="16"/>
        </w:rPr>
        <w:t>000</w:t>
      </w:r>
      <w:r w:rsidR="00FB5D8D">
        <w:rPr>
          <w:sz w:val="16"/>
          <w:szCs w:val="16"/>
        </w:rPr>
        <w:tab/>
        <w:t>2292</w:t>
      </w:r>
      <w:r w:rsidR="00FB5D8D">
        <w:rPr>
          <w:sz w:val="16"/>
          <w:szCs w:val="16"/>
        </w:rPr>
        <w:tab/>
        <w:t>1448</w:t>
      </w:r>
      <w:r w:rsidR="00FB5D8D">
        <w:rPr>
          <w:sz w:val="16"/>
          <w:szCs w:val="16"/>
        </w:rPr>
        <w:tab/>
        <w:t>450</w:t>
      </w:r>
      <w:r w:rsidR="00FB5D8D">
        <w:rPr>
          <w:sz w:val="16"/>
          <w:szCs w:val="16"/>
        </w:rPr>
        <w:tab/>
        <w:t>235</w:t>
      </w:r>
      <w:r w:rsidR="00FB5D8D">
        <w:rPr>
          <w:sz w:val="16"/>
          <w:szCs w:val="16"/>
        </w:rPr>
        <w:tab/>
        <w:t>144</w:t>
      </w:r>
      <w:r w:rsidR="00FB5D8D">
        <w:rPr>
          <w:sz w:val="16"/>
          <w:szCs w:val="16"/>
        </w:rPr>
        <w:tab/>
        <w:t>6</w:t>
      </w:r>
      <w:r w:rsidR="00524599">
        <w:rPr>
          <w:sz w:val="16"/>
          <w:szCs w:val="16"/>
        </w:rPr>
        <w:tab/>
      </w:r>
      <w:r w:rsidR="00524599" w:rsidRPr="00524599">
        <w:rPr>
          <w:sz w:val="16"/>
          <w:szCs w:val="16"/>
        </w:rPr>
        <w:t>102 343 265</w:t>
      </w:r>
      <w:r w:rsidR="00FB5D8D">
        <w:rPr>
          <w:sz w:val="16"/>
          <w:szCs w:val="16"/>
        </w:rPr>
        <w:tab/>
      </w:r>
      <w:r w:rsidR="00DB21C8">
        <w:rPr>
          <w:sz w:val="16"/>
          <w:szCs w:val="16"/>
        </w:rPr>
        <w:t>1 794 461 1,81% MS*</w:t>
      </w:r>
      <w:r w:rsidR="00524599">
        <w:rPr>
          <w:sz w:val="16"/>
          <w:szCs w:val="16"/>
        </w:rPr>
        <w:br/>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(+contrats aidés 9)</w:t>
      </w:r>
      <w:r w:rsidR="00524599">
        <w:rPr>
          <w:sz w:val="16"/>
          <w:szCs w:val="16"/>
        </w:rPr>
        <w:tab/>
        <w:t>hors intermittents</w:t>
      </w:r>
    </w:p>
    <w:p w:rsidR="00B62F8A" w:rsidRPr="005A73BF" w:rsidRDefault="00B62F8A"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Pr>
          <w:sz w:val="16"/>
          <w:szCs w:val="16"/>
        </w:rPr>
        <w:tab/>
      </w:r>
      <w:r w:rsidRPr="005A73BF">
        <w:rPr>
          <w:sz w:val="16"/>
          <w:szCs w:val="16"/>
        </w:rPr>
        <w:t>2013</w:t>
      </w:r>
      <w:r w:rsidRPr="005A73BF">
        <w:rPr>
          <w:sz w:val="16"/>
          <w:szCs w:val="16"/>
        </w:rPr>
        <w:tab/>
        <w:t>9 330 000</w:t>
      </w:r>
      <w:r w:rsidRPr="005A73BF">
        <w:rPr>
          <w:sz w:val="16"/>
          <w:szCs w:val="16"/>
        </w:rPr>
        <w:tab/>
        <w:t>2289</w:t>
      </w:r>
      <w:r w:rsidR="00567A5D" w:rsidRPr="005A73BF">
        <w:rPr>
          <w:sz w:val="16"/>
          <w:szCs w:val="16"/>
        </w:rPr>
        <w:tab/>
        <w:t>1419</w:t>
      </w:r>
      <w:r w:rsidR="00567A5D" w:rsidRPr="005A73BF">
        <w:rPr>
          <w:sz w:val="16"/>
          <w:szCs w:val="16"/>
        </w:rPr>
        <w:tab/>
        <w:t>432</w:t>
      </w:r>
      <w:r w:rsidR="00567A5D" w:rsidRPr="005A73BF">
        <w:rPr>
          <w:sz w:val="16"/>
          <w:szCs w:val="16"/>
        </w:rPr>
        <w:tab/>
        <w:t>251</w:t>
      </w:r>
      <w:r w:rsidR="00567A5D" w:rsidRPr="005A73BF">
        <w:rPr>
          <w:sz w:val="16"/>
          <w:szCs w:val="16"/>
        </w:rPr>
        <w:tab/>
        <w:t>135</w:t>
      </w:r>
      <w:r w:rsidR="00567A5D" w:rsidRPr="005A73BF">
        <w:rPr>
          <w:sz w:val="16"/>
          <w:szCs w:val="16"/>
        </w:rPr>
        <w:tab/>
        <w:t>8 (+</w:t>
      </w:r>
      <w:r w:rsidR="00E569D2" w:rsidRPr="005A73BF">
        <w:rPr>
          <w:sz w:val="16"/>
          <w:szCs w:val="16"/>
        </w:rPr>
        <w:t xml:space="preserve"> </w:t>
      </w:r>
      <w:r w:rsidR="00567A5D" w:rsidRPr="005A73BF">
        <w:rPr>
          <w:sz w:val="16"/>
          <w:szCs w:val="16"/>
        </w:rPr>
        <w:t>44</w:t>
      </w:r>
      <w:r w:rsidR="00E569D2" w:rsidRPr="005A73BF">
        <w:rPr>
          <w:sz w:val="16"/>
          <w:szCs w:val="16"/>
        </w:rPr>
        <w:t xml:space="preserve"> </w:t>
      </w:r>
      <w:r w:rsidR="00567A5D" w:rsidRPr="005A73BF">
        <w:rPr>
          <w:sz w:val="16"/>
          <w:szCs w:val="16"/>
        </w:rPr>
        <w:t>CA)</w:t>
      </w:r>
      <w:r w:rsidR="00567A5D" w:rsidRPr="005A73BF">
        <w:rPr>
          <w:sz w:val="16"/>
          <w:szCs w:val="16"/>
        </w:rPr>
        <w:tab/>
      </w:r>
      <w:r w:rsidR="005A73BF" w:rsidRPr="005A73BF">
        <w:rPr>
          <w:sz w:val="16"/>
          <w:szCs w:val="16"/>
        </w:rPr>
        <w:t>103 791 440 €</w:t>
      </w:r>
      <w:bookmarkStart w:id="0" w:name="_GoBack"/>
      <w:bookmarkEnd w:id="0"/>
      <w:r w:rsidR="00567A5D" w:rsidRPr="005A73BF">
        <w:rPr>
          <w:sz w:val="16"/>
          <w:szCs w:val="16"/>
        </w:rPr>
        <w:tab/>
      </w:r>
      <w:r w:rsidR="0046270C" w:rsidRPr="005A73BF">
        <w:rPr>
          <w:sz w:val="16"/>
          <w:szCs w:val="16"/>
        </w:rPr>
        <w:t>2 523 549 2,55% MS*</w:t>
      </w:r>
    </w:p>
    <w:p w:rsidR="00D76A23" w:rsidRPr="00AA0A6C"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lang w:val="en-US"/>
        </w:rPr>
      </w:pPr>
      <w:r w:rsidRPr="005A73BF">
        <w:rPr>
          <w:sz w:val="16"/>
          <w:szCs w:val="16"/>
        </w:rPr>
        <w:tab/>
      </w:r>
      <w:r w:rsidR="00D76A23" w:rsidRPr="00AA0A6C">
        <w:rPr>
          <w:sz w:val="16"/>
          <w:szCs w:val="16"/>
          <w:lang w:val="en-US"/>
        </w:rPr>
        <w:t>2014</w:t>
      </w:r>
      <w:r w:rsidR="00D76A23" w:rsidRPr="00AA0A6C">
        <w:rPr>
          <w:sz w:val="16"/>
          <w:szCs w:val="16"/>
          <w:lang w:val="en-US"/>
        </w:rPr>
        <w:tab/>
        <w:t>9</w:t>
      </w:r>
      <w:r w:rsidR="00DB7094" w:rsidRPr="00AA0A6C">
        <w:rPr>
          <w:sz w:val="16"/>
          <w:szCs w:val="16"/>
          <w:lang w:val="en-US"/>
        </w:rPr>
        <w:t xml:space="preserve"> </w:t>
      </w:r>
      <w:r w:rsidR="00D76A23" w:rsidRPr="00AA0A6C">
        <w:rPr>
          <w:sz w:val="16"/>
          <w:szCs w:val="16"/>
          <w:lang w:val="en-US"/>
        </w:rPr>
        <w:t>260</w:t>
      </w:r>
      <w:r w:rsidR="00E569D2" w:rsidRPr="00AA0A6C">
        <w:rPr>
          <w:sz w:val="16"/>
          <w:szCs w:val="16"/>
          <w:lang w:val="en-US"/>
        </w:rPr>
        <w:t> </w:t>
      </w:r>
      <w:r w:rsidR="00D76A23" w:rsidRPr="00AA0A6C">
        <w:rPr>
          <w:sz w:val="16"/>
          <w:szCs w:val="16"/>
          <w:lang w:val="en-US"/>
        </w:rPr>
        <w:t>000</w:t>
      </w:r>
      <w:r w:rsidR="00E569D2" w:rsidRPr="00AA0A6C">
        <w:rPr>
          <w:sz w:val="16"/>
          <w:szCs w:val="16"/>
          <w:lang w:val="en-US"/>
        </w:rPr>
        <w:tab/>
        <w:t>2280</w:t>
      </w:r>
      <w:r w:rsidR="00E569D2" w:rsidRPr="00AA0A6C">
        <w:rPr>
          <w:sz w:val="16"/>
          <w:szCs w:val="16"/>
          <w:lang w:val="en-US"/>
        </w:rPr>
        <w:tab/>
        <w:t>1393</w:t>
      </w:r>
      <w:r w:rsidR="00E569D2" w:rsidRPr="00AA0A6C">
        <w:rPr>
          <w:sz w:val="16"/>
          <w:szCs w:val="16"/>
          <w:lang w:val="en-US"/>
        </w:rPr>
        <w:tab/>
        <w:t>429</w:t>
      </w:r>
      <w:r w:rsidR="00E569D2" w:rsidRPr="00AA0A6C">
        <w:rPr>
          <w:sz w:val="16"/>
          <w:szCs w:val="16"/>
          <w:lang w:val="en-US"/>
        </w:rPr>
        <w:tab/>
        <w:t>255</w:t>
      </w:r>
      <w:r w:rsidR="00E569D2" w:rsidRPr="00AA0A6C">
        <w:rPr>
          <w:sz w:val="16"/>
          <w:szCs w:val="16"/>
          <w:lang w:val="en-US"/>
        </w:rPr>
        <w:tab/>
        <w:t>141</w:t>
      </w:r>
      <w:r w:rsidR="00E569D2" w:rsidRPr="00AA0A6C">
        <w:rPr>
          <w:sz w:val="16"/>
          <w:szCs w:val="16"/>
          <w:lang w:val="en-US"/>
        </w:rPr>
        <w:tab/>
        <w:t>9 (+ 53 CA)</w:t>
      </w:r>
      <w:r w:rsidR="00E569D2" w:rsidRPr="00AA0A6C">
        <w:rPr>
          <w:sz w:val="16"/>
          <w:szCs w:val="16"/>
          <w:lang w:val="en-US"/>
        </w:rPr>
        <w:tab/>
      </w:r>
      <w:r w:rsidR="00297E5B" w:rsidRPr="00AA0A6C">
        <w:rPr>
          <w:sz w:val="16"/>
          <w:szCs w:val="16"/>
          <w:lang w:val="en-US"/>
        </w:rPr>
        <w:t>103 418 249</w:t>
      </w:r>
      <w:r w:rsidR="00297E5B" w:rsidRPr="00AA0A6C">
        <w:rPr>
          <w:sz w:val="16"/>
          <w:szCs w:val="16"/>
          <w:lang w:val="en-US"/>
        </w:rPr>
        <w:tab/>
      </w:r>
      <w:r w:rsidR="00494C74" w:rsidRPr="00AA0A6C">
        <w:rPr>
          <w:sz w:val="16"/>
          <w:szCs w:val="16"/>
          <w:lang w:val="en-US"/>
        </w:rPr>
        <w:t>2 758 652 2</w:t>
      </w:r>
      <w:proofErr w:type="gramStart"/>
      <w:r w:rsidR="00494C74" w:rsidRPr="00AA0A6C">
        <w:rPr>
          <w:sz w:val="16"/>
          <w:szCs w:val="16"/>
          <w:lang w:val="en-US"/>
        </w:rPr>
        <w:t>,67</w:t>
      </w:r>
      <w:proofErr w:type="gramEnd"/>
      <w:r w:rsidR="00494C74" w:rsidRPr="00AA0A6C">
        <w:rPr>
          <w:sz w:val="16"/>
          <w:szCs w:val="16"/>
          <w:lang w:val="en-US"/>
        </w:rPr>
        <w:t>% MS</w:t>
      </w:r>
    </w:p>
    <w:p w:rsidR="00D76A23" w:rsidRPr="00AA0A6C"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lang w:val="en-US"/>
        </w:rPr>
      </w:pPr>
      <w:r w:rsidRPr="00AA0A6C">
        <w:rPr>
          <w:sz w:val="16"/>
          <w:szCs w:val="16"/>
          <w:lang w:val="en-US"/>
        </w:rPr>
        <w:tab/>
      </w:r>
      <w:r w:rsidR="00D76A23" w:rsidRPr="00AA0A6C">
        <w:rPr>
          <w:sz w:val="16"/>
          <w:szCs w:val="16"/>
          <w:lang w:val="en-US"/>
        </w:rPr>
        <w:t>2015</w:t>
      </w:r>
      <w:r w:rsidR="00D76A23" w:rsidRPr="00AA0A6C">
        <w:rPr>
          <w:sz w:val="16"/>
          <w:szCs w:val="16"/>
          <w:lang w:val="en-US"/>
        </w:rPr>
        <w:tab/>
        <w:t>8 700 000</w:t>
      </w:r>
      <w:r w:rsidR="00D76A23" w:rsidRPr="00AA0A6C">
        <w:rPr>
          <w:sz w:val="16"/>
          <w:szCs w:val="16"/>
          <w:lang w:val="en-US"/>
        </w:rPr>
        <w:tab/>
      </w:r>
      <w:r w:rsidR="00487826" w:rsidRPr="00AA0A6C">
        <w:rPr>
          <w:sz w:val="16"/>
          <w:szCs w:val="16"/>
          <w:lang w:val="en-US"/>
        </w:rPr>
        <w:t>2292</w:t>
      </w:r>
      <w:r w:rsidR="00487826" w:rsidRPr="00AA0A6C">
        <w:rPr>
          <w:sz w:val="16"/>
          <w:szCs w:val="16"/>
          <w:lang w:val="en-US"/>
        </w:rPr>
        <w:tab/>
        <w:t>1405</w:t>
      </w:r>
      <w:r w:rsidR="00487826" w:rsidRPr="00AA0A6C">
        <w:rPr>
          <w:sz w:val="16"/>
          <w:szCs w:val="16"/>
          <w:lang w:val="en-US"/>
        </w:rPr>
        <w:tab/>
        <w:t>448</w:t>
      </w:r>
      <w:r w:rsidR="00487826" w:rsidRPr="00AA0A6C">
        <w:rPr>
          <w:sz w:val="16"/>
          <w:szCs w:val="16"/>
          <w:lang w:val="en-US"/>
        </w:rPr>
        <w:tab/>
        <w:t>244</w:t>
      </w:r>
      <w:r w:rsidR="00487826" w:rsidRPr="00AA0A6C">
        <w:rPr>
          <w:sz w:val="16"/>
          <w:szCs w:val="16"/>
          <w:lang w:val="en-US"/>
        </w:rPr>
        <w:tab/>
        <w:t>147</w:t>
      </w:r>
      <w:r w:rsidR="00487826" w:rsidRPr="00AA0A6C">
        <w:rPr>
          <w:sz w:val="16"/>
          <w:szCs w:val="16"/>
          <w:lang w:val="en-US"/>
        </w:rPr>
        <w:tab/>
        <w:t>8 (+ 40 CA)</w:t>
      </w:r>
      <w:r w:rsidR="00487826" w:rsidRPr="00AA0A6C">
        <w:rPr>
          <w:sz w:val="16"/>
          <w:szCs w:val="16"/>
          <w:lang w:val="en-US"/>
        </w:rPr>
        <w:tab/>
      </w:r>
      <w:r w:rsidR="00055CFA" w:rsidRPr="00AA0A6C">
        <w:rPr>
          <w:sz w:val="16"/>
          <w:szCs w:val="16"/>
          <w:lang w:val="en-US"/>
        </w:rPr>
        <w:t>107 333 697</w:t>
      </w:r>
      <w:r w:rsidR="00055CFA" w:rsidRPr="00AA0A6C">
        <w:rPr>
          <w:sz w:val="16"/>
          <w:szCs w:val="16"/>
          <w:lang w:val="en-US"/>
        </w:rPr>
        <w:tab/>
        <w:t>2 780 192 2</w:t>
      </w:r>
      <w:proofErr w:type="gramStart"/>
      <w:r w:rsidR="00055CFA" w:rsidRPr="00AA0A6C">
        <w:rPr>
          <w:sz w:val="16"/>
          <w:szCs w:val="16"/>
          <w:lang w:val="en-US"/>
        </w:rPr>
        <w:t>,59</w:t>
      </w:r>
      <w:proofErr w:type="gramEnd"/>
      <w:r w:rsidR="00055CFA" w:rsidRPr="00AA0A6C">
        <w:rPr>
          <w:sz w:val="16"/>
          <w:szCs w:val="16"/>
          <w:lang w:val="en-US"/>
        </w:rPr>
        <w:t>% MS</w:t>
      </w:r>
    </w:p>
    <w:p w:rsidR="00D76A23"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AA0A6C">
        <w:rPr>
          <w:sz w:val="16"/>
          <w:szCs w:val="16"/>
          <w:lang w:val="en-US"/>
        </w:rPr>
        <w:tab/>
      </w:r>
      <w:r w:rsidR="00D76A23" w:rsidRPr="003728C2">
        <w:rPr>
          <w:sz w:val="16"/>
          <w:szCs w:val="16"/>
        </w:rPr>
        <w:t>2016</w:t>
      </w:r>
      <w:r w:rsidR="00D76A23" w:rsidRPr="003728C2">
        <w:rPr>
          <w:sz w:val="16"/>
          <w:szCs w:val="16"/>
        </w:rPr>
        <w:tab/>
        <w:t>7 500</w:t>
      </w:r>
      <w:r w:rsidR="007D3C50">
        <w:rPr>
          <w:sz w:val="16"/>
          <w:szCs w:val="16"/>
        </w:rPr>
        <w:t> </w:t>
      </w:r>
      <w:r w:rsidR="00D76A23" w:rsidRPr="003728C2">
        <w:rPr>
          <w:sz w:val="16"/>
          <w:szCs w:val="16"/>
        </w:rPr>
        <w:t>000</w:t>
      </w:r>
      <w:r w:rsidR="00D76A23" w:rsidRPr="003728C2">
        <w:rPr>
          <w:sz w:val="16"/>
          <w:szCs w:val="16"/>
        </w:rPr>
        <w:tab/>
      </w:r>
      <w:r w:rsidR="00A6208B">
        <w:rPr>
          <w:sz w:val="16"/>
          <w:szCs w:val="16"/>
        </w:rPr>
        <w:t>2261</w:t>
      </w:r>
      <w:r w:rsidR="00A6208B">
        <w:rPr>
          <w:sz w:val="16"/>
          <w:szCs w:val="16"/>
        </w:rPr>
        <w:tab/>
        <w:t>1418</w:t>
      </w:r>
      <w:r w:rsidR="00A6208B">
        <w:rPr>
          <w:sz w:val="16"/>
          <w:szCs w:val="16"/>
        </w:rPr>
        <w:tab/>
        <w:t>423</w:t>
      </w:r>
      <w:r w:rsidR="00A6208B">
        <w:rPr>
          <w:sz w:val="16"/>
          <w:szCs w:val="16"/>
        </w:rPr>
        <w:tab/>
        <w:t>239</w:t>
      </w:r>
      <w:r w:rsidR="00A6208B">
        <w:rPr>
          <w:sz w:val="16"/>
          <w:szCs w:val="16"/>
        </w:rPr>
        <w:tab/>
        <w:t>140</w:t>
      </w:r>
      <w:r w:rsidR="00A6208B">
        <w:rPr>
          <w:sz w:val="16"/>
          <w:szCs w:val="16"/>
        </w:rPr>
        <w:tab/>
        <w:t>10 (+ 31 CA)</w:t>
      </w:r>
      <w:r w:rsidR="00A6208B">
        <w:rPr>
          <w:sz w:val="16"/>
          <w:szCs w:val="16"/>
        </w:rPr>
        <w:tab/>
      </w:r>
      <w:r w:rsidR="004F3588" w:rsidRPr="004F3588">
        <w:rPr>
          <w:sz w:val="16"/>
          <w:szCs w:val="16"/>
        </w:rPr>
        <w:t>106 798</w:t>
      </w:r>
      <w:r w:rsidR="004F3588">
        <w:rPr>
          <w:sz w:val="16"/>
          <w:szCs w:val="16"/>
        </w:rPr>
        <w:t> </w:t>
      </w:r>
      <w:r w:rsidR="004F3588" w:rsidRPr="004F3588">
        <w:rPr>
          <w:sz w:val="16"/>
          <w:szCs w:val="16"/>
        </w:rPr>
        <w:t>923</w:t>
      </w:r>
      <w:r w:rsidR="004F3588">
        <w:rPr>
          <w:sz w:val="16"/>
          <w:szCs w:val="16"/>
        </w:rPr>
        <w:tab/>
      </w:r>
      <w:r w:rsidR="004F3588" w:rsidRPr="004F3588">
        <w:rPr>
          <w:sz w:val="16"/>
          <w:szCs w:val="16"/>
        </w:rPr>
        <w:t>2 918</w:t>
      </w:r>
      <w:r w:rsidR="004F3588">
        <w:rPr>
          <w:sz w:val="16"/>
          <w:szCs w:val="16"/>
        </w:rPr>
        <w:t> </w:t>
      </w:r>
      <w:r w:rsidR="004F3588" w:rsidRPr="004F3588">
        <w:rPr>
          <w:sz w:val="16"/>
          <w:szCs w:val="16"/>
        </w:rPr>
        <w:t>047</w:t>
      </w:r>
      <w:r w:rsidR="004F3588">
        <w:rPr>
          <w:sz w:val="16"/>
          <w:szCs w:val="16"/>
        </w:rPr>
        <w:t xml:space="preserve"> 2,73% MS</w:t>
      </w:r>
    </w:p>
    <w:p w:rsidR="007D3C50" w:rsidRDefault="007D3C50" w:rsidP="003728C2">
      <w:pPr>
        <w:pStyle w:val="donnes"/>
        <w:tabs>
          <w:tab w:val="clear" w:pos="567"/>
          <w:tab w:val="left" w:pos="142"/>
          <w:tab w:val="left" w:pos="709"/>
          <w:tab w:val="left" w:pos="1560"/>
          <w:tab w:val="left" w:pos="2977"/>
          <w:tab w:val="left" w:pos="3969"/>
          <w:tab w:val="left" w:pos="5954"/>
          <w:tab w:val="left" w:pos="7797"/>
        </w:tabs>
        <w:spacing w:before="60" w:after="160"/>
        <w:rPr>
          <w:sz w:val="16"/>
          <w:szCs w:val="16"/>
        </w:rPr>
      </w:pPr>
    </w:p>
    <w:p w:rsidR="007D3C50" w:rsidRDefault="007D3C50" w:rsidP="007D3C50">
      <w:pPr>
        <w:pStyle w:val="donnes"/>
        <w:numPr>
          <w:ilvl w:val="3"/>
          <w:numId w:val="2"/>
        </w:numPr>
        <w:tabs>
          <w:tab w:val="clear" w:pos="567"/>
          <w:tab w:val="left" w:pos="142"/>
          <w:tab w:val="left" w:pos="709"/>
          <w:tab w:val="left" w:pos="1560"/>
          <w:tab w:val="left" w:pos="2977"/>
          <w:tab w:val="left" w:pos="3969"/>
          <w:tab w:val="left" w:pos="5954"/>
          <w:tab w:val="left" w:pos="7797"/>
        </w:tabs>
        <w:spacing w:before="60" w:after="160"/>
        <w:ind w:left="426"/>
        <w:rPr>
          <w:sz w:val="16"/>
          <w:szCs w:val="16"/>
        </w:rPr>
      </w:pPr>
      <w:r>
        <w:rPr>
          <w:sz w:val="16"/>
          <w:szCs w:val="16"/>
        </w:rPr>
        <w:t xml:space="preserve"> 2010</w:t>
      </w:r>
      <w:r w:rsidR="00CD02D0">
        <w:rPr>
          <w:sz w:val="16"/>
          <w:szCs w:val="16"/>
        </w:rPr>
        <w:t>-11</w:t>
      </w:r>
      <w:r w:rsidR="00CD40F9">
        <w:rPr>
          <w:sz w:val="16"/>
          <w:szCs w:val="16"/>
        </w:rPr>
        <w:t>-12</w:t>
      </w:r>
      <w:r w:rsidR="00AD34CF">
        <w:rPr>
          <w:sz w:val="16"/>
          <w:szCs w:val="16"/>
        </w:rPr>
        <w:t>-13</w:t>
      </w:r>
      <w:r>
        <w:rPr>
          <w:sz w:val="16"/>
          <w:szCs w:val="16"/>
        </w:rPr>
        <w:t> :</w:t>
      </w:r>
      <w:r w:rsidR="00CD02D0">
        <w:rPr>
          <w:sz w:val="16"/>
          <w:szCs w:val="16"/>
        </w:rPr>
        <w:t xml:space="preserve"> coû</w:t>
      </w:r>
      <w:r>
        <w:rPr>
          <w:sz w:val="16"/>
          <w:szCs w:val="16"/>
        </w:rPr>
        <w:t>t formation = frais pédago</w:t>
      </w:r>
      <w:r w:rsidR="0003014E">
        <w:rPr>
          <w:sz w:val="16"/>
          <w:szCs w:val="16"/>
        </w:rPr>
        <w:t xml:space="preserve"> (formations + matériel + conception …)</w:t>
      </w:r>
      <w:r>
        <w:rPr>
          <w:sz w:val="16"/>
          <w:szCs w:val="16"/>
        </w:rPr>
        <w:t xml:space="preserve"> + frais fonctionnement + indemnités formateurs/maîtres apprentissage + traitement stagiaires et personnel ingénierie formation (hors frais formation des apprentis et indemnités maîtres d’apprentis)</w:t>
      </w:r>
    </w:p>
    <w:p w:rsidR="00D3725D" w:rsidRDefault="009577CF" w:rsidP="00D3725D">
      <w:pPr>
        <w:pStyle w:val="donnes"/>
        <w:tabs>
          <w:tab w:val="clear" w:pos="567"/>
          <w:tab w:val="left" w:pos="142"/>
          <w:tab w:val="left" w:pos="709"/>
          <w:tab w:val="left" w:pos="1560"/>
          <w:tab w:val="left" w:pos="2977"/>
          <w:tab w:val="left" w:pos="3969"/>
          <w:tab w:val="left" w:pos="5954"/>
          <w:tab w:val="left" w:pos="7797"/>
        </w:tabs>
        <w:spacing w:before="60" w:after="160"/>
        <w:ind w:left="426"/>
        <w:rPr>
          <w:sz w:val="16"/>
          <w:szCs w:val="16"/>
        </w:rPr>
      </w:pPr>
      <w:proofErr w:type="gramStart"/>
      <w:r>
        <w:rPr>
          <w:sz w:val="16"/>
          <w:szCs w:val="16"/>
        </w:rPr>
        <w:t>à</w:t>
      </w:r>
      <w:proofErr w:type="gramEnd"/>
      <w:r>
        <w:rPr>
          <w:sz w:val="16"/>
          <w:szCs w:val="16"/>
        </w:rPr>
        <w:t xml:space="preserve"> partir de 2014 : c</w:t>
      </w:r>
      <w:r w:rsidR="00D3725D">
        <w:rPr>
          <w:sz w:val="16"/>
          <w:szCs w:val="16"/>
        </w:rPr>
        <w:t xml:space="preserve">hangement de présentation du budget de formation </w:t>
      </w:r>
      <w:r>
        <w:rPr>
          <w:sz w:val="16"/>
          <w:szCs w:val="16"/>
        </w:rPr>
        <w:t>(budget initial, coût pédago directs/indirects (?), coût développ</w:t>
      </w:r>
      <w:r w:rsidR="00297E5B">
        <w:rPr>
          <w:sz w:val="16"/>
          <w:szCs w:val="16"/>
        </w:rPr>
        <w:t>e</w:t>
      </w:r>
      <w:r>
        <w:rPr>
          <w:sz w:val="16"/>
          <w:szCs w:val="16"/>
        </w:rPr>
        <w:t>m</w:t>
      </w:r>
      <w:r w:rsidR="00297E5B">
        <w:rPr>
          <w:sz w:val="16"/>
          <w:szCs w:val="16"/>
        </w:rPr>
        <w:t>en</w:t>
      </w:r>
      <w:r>
        <w:rPr>
          <w:sz w:val="16"/>
          <w:szCs w:val="16"/>
        </w:rPr>
        <w:t>t compétence, indemnités maîtres d’apprentissage, indemnités des formateurs internes, frais mission stagiaires, visites-conférences RMN-DPC pour DAPS)</w:t>
      </w:r>
    </w:p>
    <w:p w:rsidR="00AA0A6C" w:rsidRPr="00021B42" w:rsidRDefault="00AA0A6C" w:rsidP="00021B42">
      <w:pPr>
        <w:pStyle w:val="donnes"/>
        <w:tabs>
          <w:tab w:val="left" w:pos="142"/>
          <w:tab w:val="left" w:pos="709"/>
          <w:tab w:val="left" w:pos="1560"/>
          <w:tab w:val="left" w:pos="2977"/>
          <w:tab w:val="left" w:pos="3969"/>
          <w:tab w:val="left" w:pos="5954"/>
          <w:tab w:val="left" w:pos="7797"/>
        </w:tabs>
        <w:spacing w:before="60"/>
        <w:ind w:left="426"/>
        <w:jc w:val="both"/>
        <w:rPr>
          <w:i/>
          <w:sz w:val="16"/>
          <w:szCs w:val="16"/>
        </w:rPr>
      </w:pPr>
      <w:r>
        <w:rPr>
          <w:sz w:val="16"/>
          <w:szCs w:val="16"/>
        </w:rPr>
        <w:t xml:space="preserve">Méthode uniformisée de la DGAFP : </w:t>
      </w:r>
      <w:r w:rsidRPr="00AA0A6C">
        <w:rPr>
          <w:b/>
          <w:sz w:val="16"/>
          <w:szCs w:val="16"/>
          <w:u w:val="single"/>
        </w:rPr>
        <w:t>calcul du budget formation et de son rapport avec la masse salariale</w:t>
      </w:r>
      <w:r>
        <w:rPr>
          <w:sz w:val="16"/>
          <w:szCs w:val="16"/>
        </w:rPr>
        <w:t xml:space="preserve"> (encadré p. 4/4)</w:t>
      </w:r>
      <w:r>
        <w:rPr>
          <w:sz w:val="16"/>
          <w:szCs w:val="16"/>
        </w:rPr>
        <w:br/>
        <w:t>sur document :</w:t>
      </w:r>
      <w:r w:rsidR="00C54619">
        <w:rPr>
          <w:sz w:val="16"/>
          <w:szCs w:val="16"/>
        </w:rPr>
        <w:tab/>
      </w:r>
      <w:r>
        <w:rPr>
          <w:sz w:val="16"/>
          <w:szCs w:val="16"/>
        </w:rPr>
        <w:br/>
      </w:r>
      <w:r w:rsidRPr="00AA0A6C">
        <w:rPr>
          <w:sz w:val="16"/>
          <w:szCs w:val="16"/>
        </w:rPr>
        <w:t>La formation statutaire et</w:t>
      </w:r>
      <w:r>
        <w:rPr>
          <w:sz w:val="16"/>
          <w:szCs w:val="16"/>
        </w:rPr>
        <w:t xml:space="preserve"> </w:t>
      </w:r>
      <w:r w:rsidRPr="00AA0A6C">
        <w:rPr>
          <w:sz w:val="16"/>
          <w:szCs w:val="16"/>
        </w:rPr>
        <w:t>professionnelle des agents</w:t>
      </w:r>
      <w:r>
        <w:rPr>
          <w:sz w:val="16"/>
          <w:szCs w:val="16"/>
        </w:rPr>
        <w:t xml:space="preserve"> des ministères en 2015</w:t>
      </w:r>
      <w:r w:rsidR="00021B42">
        <w:rPr>
          <w:sz w:val="16"/>
          <w:szCs w:val="16"/>
        </w:rPr>
        <w:tab/>
      </w:r>
      <w:r>
        <w:rPr>
          <w:sz w:val="16"/>
          <w:szCs w:val="16"/>
        </w:rPr>
        <w:br/>
      </w:r>
      <w:r w:rsidRPr="00AA0A6C">
        <w:rPr>
          <w:sz w:val="16"/>
          <w:szCs w:val="16"/>
        </w:rPr>
        <w:t>MINISTÈRE DE LA FONCTION PUBLIQUE</w:t>
      </w:r>
      <w:r>
        <w:rPr>
          <w:sz w:val="16"/>
          <w:szCs w:val="16"/>
        </w:rPr>
        <w:t xml:space="preserve"> – </w:t>
      </w:r>
      <w:r w:rsidRPr="00AA0A6C">
        <w:rPr>
          <w:sz w:val="16"/>
          <w:szCs w:val="16"/>
        </w:rPr>
        <w:t>STATS</w:t>
      </w:r>
      <w:r>
        <w:rPr>
          <w:sz w:val="16"/>
          <w:szCs w:val="16"/>
        </w:rPr>
        <w:t xml:space="preserve"> </w:t>
      </w:r>
      <w:r w:rsidRPr="00AA0A6C">
        <w:rPr>
          <w:sz w:val="16"/>
          <w:szCs w:val="16"/>
        </w:rPr>
        <w:t>RAPIDES</w:t>
      </w:r>
      <w:r>
        <w:rPr>
          <w:sz w:val="16"/>
          <w:szCs w:val="16"/>
        </w:rPr>
        <w:t xml:space="preserve"> - </w:t>
      </w:r>
      <w:r w:rsidRPr="00AA0A6C">
        <w:rPr>
          <w:sz w:val="16"/>
          <w:szCs w:val="16"/>
        </w:rPr>
        <w:t>STATISTIQUES ET</w:t>
      </w:r>
      <w:r>
        <w:rPr>
          <w:sz w:val="16"/>
          <w:szCs w:val="16"/>
        </w:rPr>
        <w:t xml:space="preserve"> </w:t>
      </w:r>
      <w:r w:rsidRPr="00AA0A6C">
        <w:rPr>
          <w:sz w:val="16"/>
          <w:szCs w:val="16"/>
        </w:rPr>
        <w:t>RECHERCHE SUR LA</w:t>
      </w:r>
      <w:r>
        <w:rPr>
          <w:sz w:val="16"/>
          <w:szCs w:val="16"/>
        </w:rPr>
        <w:t xml:space="preserve"> </w:t>
      </w:r>
      <w:r w:rsidRPr="00AA0A6C">
        <w:rPr>
          <w:sz w:val="16"/>
          <w:szCs w:val="16"/>
        </w:rPr>
        <w:t>FONCTION PUBLIQUE</w:t>
      </w:r>
      <w:r>
        <w:rPr>
          <w:sz w:val="16"/>
          <w:szCs w:val="16"/>
        </w:rPr>
        <w:t xml:space="preserve"> - </w:t>
      </w:r>
      <w:r w:rsidRPr="00AA0A6C">
        <w:rPr>
          <w:sz w:val="16"/>
          <w:szCs w:val="16"/>
        </w:rPr>
        <w:t>Février 2017</w:t>
      </w:r>
      <w:r w:rsidR="00021B42">
        <w:rPr>
          <w:sz w:val="16"/>
          <w:szCs w:val="16"/>
        </w:rPr>
        <w:tab/>
      </w:r>
      <w:r>
        <w:rPr>
          <w:sz w:val="16"/>
          <w:szCs w:val="16"/>
        </w:rPr>
        <w:br/>
      </w:r>
      <w:r w:rsidRPr="00021B42">
        <w:rPr>
          <w:i/>
          <w:sz w:val="16"/>
          <w:szCs w:val="16"/>
        </w:rPr>
        <w:t xml:space="preserve">… » </w:t>
      </w:r>
      <w:r w:rsidRPr="00021B42">
        <w:rPr>
          <w:b/>
          <w:i/>
          <w:sz w:val="16"/>
          <w:szCs w:val="16"/>
        </w:rPr>
        <w:t>Dépenses de formation :</w:t>
      </w:r>
      <w:r w:rsidRPr="00021B42">
        <w:rPr>
          <w:i/>
          <w:sz w:val="16"/>
          <w:szCs w:val="16"/>
        </w:rPr>
        <w:t xml:space="preserve"> elles comprennent les dépenses de fonctionnement, les dépenses pédagogiques et la rémunération des stagiaires. Les dépenses de rémunération des stagiaires se décomposent en deux éléments : les indemnités liées à la formation et le traitement des stagiaires. Ce dernier est calculé à partir des barèmes de rémunération estimés et actualisés chaque année par la DGAFP. Des améliorations méthodologiques ont été apportées au calcul de la composante « traitement des stagiaires » : pour chaque action de formation, des barèmes individualisés sont estimés pour chaque catégorie hiérarchique et pour chaque ministère, alors que la méthode d’estimation retenue jusqu’en 2015 (résultats relatifs à l’année 2013) reposait sur des barèmes moyens appliqués à l’ensemble des ministères. Les dépenses de formation de 2012 à 2014 ont été </w:t>
      </w:r>
      <w:proofErr w:type="spellStart"/>
      <w:r w:rsidRPr="00021B42">
        <w:rPr>
          <w:i/>
          <w:sz w:val="16"/>
          <w:szCs w:val="16"/>
        </w:rPr>
        <w:t>réestimées</w:t>
      </w:r>
      <w:proofErr w:type="spellEnd"/>
      <w:r w:rsidRPr="00021B42">
        <w:rPr>
          <w:i/>
          <w:sz w:val="16"/>
          <w:szCs w:val="16"/>
        </w:rPr>
        <w:t xml:space="preserve"> avec cette nouvelle méthode, les données antérieures par ministère ne sont en revanche pas directement comparables du fait de ces changements méthodologiques.</w:t>
      </w:r>
    </w:p>
    <w:p w:rsidR="00AA0A6C" w:rsidRPr="00021B42" w:rsidRDefault="00AA0A6C" w:rsidP="00021B42">
      <w:pPr>
        <w:pStyle w:val="donnes"/>
        <w:tabs>
          <w:tab w:val="left" w:pos="142"/>
          <w:tab w:val="left" w:pos="709"/>
          <w:tab w:val="left" w:pos="1560"/>
          <w:tab w:val="left" w:pos="2977"/>
          <w:tab w:val="left" w:pos="3969"/>
          <w:tab w:val="left" w:pos="5954"/>
          <w:tab w:val="left" w:pos="7797"/>
        </w:tabs>
        <w:spacing w:before="60"/>
        <w:ind w:left="426"/>
        <w:jc w:val="both"/>
        <w:rPr>
          <w:i/>
          <w:sz w:val="16"/>
          <w:szCs w:val="16"/>
        </w:rPr>
      </w:pPr>
      <w:r w:rsidRPr="00021B42">
        <w:rPr>
          <w:b/>
          <w:i/>
          <w:sz w:val="16"/>
          <w:szCs w:val="16"/>
        </w:rPr>
        <w:t>Dépenses de formation par rapport à la masse salariale :</w:t>
      </w:r>
      <w:r w:rsidRPr="00021B42">
        <w:rPr>
          <w:i/>
          <w:sz w:val="16"/>
          <w:szCs w:val="16"/>
        </w:rPr>
        <w:t xml:space="preserve"> rapport des dépenses de formation sur la masse salariale (rémunérations d’activité pour chaque ministère</w:t>
      </w:r>
      <w:proofErr w:type="gramStart"/>
      <w:r w:rsidRPr="00021B42">
        <w:rPr>
          <w:i/>
          <w:sz w:val="16"/>
          <w:szCs w:val="16"/>
        </w:rPr>
        <w:t>)</w:t>
      </w:r>
      <w:r w:rsidR="00021B42" w:rsidRPr="00021B42">
        <w:rPr>
          <w:i/>
          <w:sz w:val="16"/>
          <w:szCs w:val="16"/>
        </w:rPr>
        <w:t>….</w:t>
      </w:r>
      <w:proofErr w:type="gramEnd"/>
      <w:r w:rsidR="00021B42" w:rsidRPr="00021B42">
        <w:rPr>
          <w:i/>
          <w:sz w:val="16"/>
          <w:szCs w:val="16"/>
        </w:rPr>
        <w:t> »</w:t>
      </w:r>
    </w:p>
    <w:p w:rsidR="00AA0A6C" w:rsidRDefault="00AA0A6C"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491B12" w:rsidRPr="00491B12" w:rsidRDefault="005410C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Pr>
          <w:sz w:val="16"/>
          <w:szCs w:val="16"/>
        </w:rPr>
        <w:t>voir rapport</w:t>
      </w:r>
      <w:r w:rsidR="00A365E6">
        <w:rPr>
          <w:sz w:val="16"/>
          <w:szCs w:val="16"/>
        </w:rPr>
        <w:t xml:space="preserve"> (92 p.)</w:t>
      </w:r>
      <w:r>
        <w:rPr>
          <w:sz w:val="16"/>
          <w:szCs w:val="16"/>
        </w:rPr>
        <w:t xml:space="preserve"> IGAC n°2013-35/2.6 </w:t>
      </w:r>
      <w:hyperlink r:id="rId9" w:history="1">
        <w:r w:rsidRPr="00A365E6">
          <w:rPr>
            <w:rStyle w:val="Lienhypertexte"/>
            <w:sz w:val="16"/>
            <w:szCs w:val="16"/>
          </w:rPr>
          <w:t>« Établissement public du Musée du Louvre - Évaluation des effets de la mise en œuvre de la révision générale des politiques publiques dans les établissements publics »</w:t>
        </w:r>
      </w:hyperlink>
      <w:r w:rsidR="00491B12">
        <w:rPr>
          <w:sz w:val="16"/>
          <w:szCs w:val="16"/>
        </w:rPr>
        <w:br/>
        <w:t xml:space="preserve">pages 23-24 : </w:t>
      </w:r>
      <w:r w:rsidR="00491B12">
        <w:rPr>
          <w:sz w:val="16"/>
          <w:szCs w:val="16"/>
        </w:rPr>
        <w:br/>
      </w:r>
      <w:r w:rsidR="00491B12" w:rsidRPr="00491B12">
        <w:rPr>
          <w:sz w:val="12"/>
          <w:szCs w:val="12"/>
        </w:rPr>
        <w:t>Établissement public national à caractère administratif, le musée du Louvre gère, sous</w:t>
      </w:r>
      <w:r w:rsidR="00491B12">
        <w:rPr>
          <w:sz w:val="12"/>
          <w:szCs w:val="12"/>
        </w:rPr>
        <w:t xml:space="preserve"> </w:t>
      </w:r>
      <w:r w:rsidR="00491B12" w:rsidRPr="00491B12">
        <w:rPr>
          <w:sz w:val="12"/>
          <w:szCs w:val="12"/>
        </w:rPr>
        <w:t>forme de gestion déléguée, 1 446 agents du ministère d</w:t>
      </w:r>
      <w:r w:rsidR="00491B12">
        <w:rPr>
          <w:sz w:val="12"/>
          <w:szCs w:val="12"/>
        </w:rPr>
        <w:t xml:space="preserve">e la Culture et de la </w:t>
      </w:r>
      <w:proofErr w:type="spellStart"/>
      <w:r w:rsidR="00491B12">
        <w:rPr>
          <w:sz w:val="12"/>
          <w:szCs w:val="12"/>
        </w:rPr>
        <w:t>ommunica</w:t>
      </w:r>
      <w:r w:rsidR="00491B12" w:rsidRPr="00491B12">
        <w:rPr>
          <w:sz w:val="12"/>
          <w:szCs w:val="12"/>
        </w:rPr>
        <w:t>tion</w:t>
      </w:r>
      <w:proofErr w:type="spellEnd"/>
      <w:r w:rsidR="00491B12" w:rsidRPr="00491B12">
        <w:rPr>
          <w:sz w:val="12"/>
          <w:szCs w:val="12"/>
        </w:rPr>
        <w:t xml:space="preserve"> pour un effectif total de 2 066 postes. La règle du « un sur deux » lui a été strictement appliquée, entraînant des baisses de 0,6% du plafond d'emplois et de 1,92 % de l'exécuté, soit – 95 ETPT. De ce fait, l'établissement public du Musée du Louvre a redéployé globalement ses effectifs et réorganisé certaines fonctions comme la</w:t>
      </w:r>
      <w:r w:rsidR="00491B12">
        <w:rPr>
          <w:sz w:val="12"/>
          <w:szCs w:val="12"/>
        </w:rPr>
        <w:t xml:space="preserve"> </w:t>
      </w:r>
      <w:r w:rsidR="00491B12" w:rsidRPr="00491B12">
        <w:rPr>
          <w:sz w:val="12"/>
          <w:szCs w:val="12"/>
        </w:rPr>
        <w:t xml:space="preserve">direction de l'accueil de la surveillance et des ventes, </w:t>
      </w:r>
      <w:r w:rsidR="00491B12">
        <w:rPr>
          <w:sz w:val="12"/>
          <w:szCs w:val="12"/>
        </w:rPr>
        <w:t>en opérant une diminution sensi</w:t>
      </w:r>
      <w:r w:rsidR="00491B12" w:rsidRPr="00491B12">
        <w:rPr>
          <w:sz w:val="12"/>
          <w:szCs w:val="12"/>
        </w:rPr>
        <w:t>ble d'une partie de l'activité : plages horaires, accès à certains espaces (jardins des Tuileries et du Carrousel, Porte des Lions) ou services (médiathèque), de même que l'accès à certaines salles à des moments précis en me</w:t>
      </w:r>
      <w:r w:rsidR="00491B12">
        <w:rPr>
          <w:sz w:val="12"/>
          <w:szCs w:val="12"/>
        </w:rPr>
        <w:t>ttant en place un Plan de ferme</w:t>
      </w:r>
      <w:r w:rsidR="00491B12" w:rsidRPr="00491B12">
        <w:rPr>
          <w:sz w:val="12"/>
          <w:szCs w:val="12"/>
        </w:rPr>
        <w:t xml:space="preserve">ture </w:t>
      </w:r>
      <w:r w:rsidR="00491B12">
        <w:rPr>
          <w:sz w:val="12"/>
          <w:szCs w:val="12"/>
        </w:rPr>
        <w:t xml:space="preserve">des salles renforcé. Les autres </w:t>
      </w:r>
      <w:r w:rsidR="00491B12" w:rsidRPr="00491B12">
        <w:rPr>
          <w:sz w:val="12"/>
          <w:szCs w:val="12"/>
        </w:rPr>
        <w:t>directions ont aussi participé à l'effort de baisse des</w:t>
      </w:r>
      <w:r w:rsidR="00491B12">
        <w:rPr>
          <w:sz w:val="12"/>
          <w:szCs w:val="12"/>
        </w:rPr>
        <w:t xml:space="preserve"> </w:t>
      </w:r>
      <w:r w:rsidR="00491B12" w:rsidRPr="00491B12">
        <w:rPr>
          <w:sz w:val="12"/>
          <w:szCs w:val="12"/>
        </w:rPr>
        <w:t>postes au prorata des départs ou non renouvellements de contrats.</w:t>
      </w:r>
    </w:p>
    <w:p w:rsidR="00491B12" w:rsidRPr="00491B12" w:rsidRDefault="00491B1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sidRPr="00491B12">
        <w:rPr>
          <w:sz w:val="12"/>
          <w:szCs w:val="12"/>
        </w:rPr>
        <w:t>Le Louvre a absorbé ces diminutions alors que sa fréquentation et son périmètre d'activité augmentaient (+1,5 M de visiteurs soit + 18%, et + 3 000 m² pour les Arts de l'Islam, 38 postes), ce qui a créé une certaine tension dans le rythme de travail.</w:t>
      </w:r>
      <w:r>
        <w:rPr>
          <w:sz w:val="12"/>
          <w:szCs w:val="12"/>
        </w:rPr>
        <w:t xml:space="preserve"> </w:t>
      </w:r>
      <w:r w:rsidRPr="00491B12">
        <w:rPr>
          <w:sz w:val="12"/>
          <w:szCs w:val="12"/>
        </w:rPr>
        <w:t>Les principaux métiers ont toutefois été préservés au Louvre et une partie de la filière</w:t>
      </w:r>
      <w:r>
        <w:rPr>
          <w:sz w:val="12"/>
          <w:szCs w:val="12"/>
        </w:rPr>
        <w:t xml:space="preserve"> </w:t>
      </w:r>
      <w:r w:rsidRPr="00491B12">
        <w:rPr>
          <w:sz w:val="12"/>
          <w:szCs w:val="12"/>
        </w:rPr>
        <w:t>scientifique a même augmenté (+ 4 conservateurs) sur la période. La mobilité sortante</w:t>
      </w:r>
      <w:r>
        <w:rPr>
          <w:sz w:val="12"/>
          <w:szCs w:val="12"/>
        </w:rPr>
        <w:t xml:space="preserve"> </w:t>
      </w:r>
      <w:r w:rsidRPr="00491B12">
        <w:rPr>
          <w:sz w:val="12"/>
          <w:szCs w:val="12"/>
        </w:rPr>
        <w:t>des agents de T3 vers le T2 a été fortement freinée par les contraintes de gestion en T2.</w:t>
      </w:r>
    </w:p>
    <w:p w:rsidR="005410C2" w:rsidRDefault="00491B1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sidRPr="00491B12">
        <w:rPr>
          <w:sz w:val="12"/>
          <w:szCs w:val="12"/>
        </w:rPr>
        <w:t>La mobilité entrante venant du ministère est faible, peu de candidats postulant sur les avis de vacance de postes. Les recommandations portent sur un dialogue plus nourri</w:t>
      </w:r>
      <w:r>
        <w:rPr>
          <w:sz w:val="12"/>
          <w:szCs w:val="12"/>
        </w:rPr>
        <w:t xml:space="preserve"> </w:t>
      </w:r>
      <w:r w:rsidRPr="00491B12">
        <w:rPr>
          <w:sz w:val="12"/>
          <w:szCs w:val="12"/>
        </w:rPr>
        <w:t>et plus structuré entre l'établissement et le ministère sur l'évolution des métiers et la</w:t>
      </w:r>
      <w:r>
        <w:rPr>
          <w:sz w:val="12"/>
          <w:szCs w:val="12"/>
        </w:rPr>
        <w:t xml:space="preserve"> </w:t>
      </w:r>
      <w:r w:rsidRPr="00491B12">
        <w:rPr>
          <w:sz w:val="12"/>
          <w:szCs w:val="12"/>
        </w:rPr>
        <w:t>mobilité.</w:t>
      </w:r>
    </w:p>
    <w:p w:rsidR="00B7535F" w:rsidRDefault="00B7535F"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B7535F" w:rsidRDefault="00B7535F"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B7535F">
        <w:rPr>
          <w:sz w:val="16"/>
          <w:szCs w:val="16"/>
        </w:rPr>
        <w:t>Voir aussi</w:t>
      </w:r>
    </w:p>
    <w:p w:rsidR="00B7535F" w:rsidRDefault="00B7535F"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Assemblée Nationale</w:t>
      </w:r>
      <w:r>
        <w:rPr>
          <w:sz w:val="16"/>
          <w:szCs w:val="16"/>
        </w:rPr>
        <w:br/>
      </w:r>
      <w:r w:rsidRPr="00B7535F">
        <w:rPr>
          <w:sz w:val="16"/>
          <w:szCs w:val="16"/>
        </w:rPr>
        <w:t>RAPPORT D’INFORMATION</w:t>
      </w:r>
      <w:r>
        <w:rPr>
          <w:sz w:val="16"/>
          <w:szCs w:val="16"/>
        </w:rPr>
        <w:t xml:space="preserve"> </w:t>
      </w:r>
      <w:r w:rsidRPr="00B7535F">
        <w:rPr>
          <w:sz w:val="16"/>
          <w:szCs w:val="16"/>
        </w:rPr>
        <w:t>DÉPOSÉ</w:t>
      </w:r>
      <w:r>
        <w:rPr>
          <w:sz w:val="16"/>
          <w:szCs w:val="16"/>
        </w:rPr>
        <w:t xml:space="preserve"> </w:t>
      </w:r>
      <w:r w:rsidRPr="00B7535F">
        <w:rPr>
          <w:sz w:val="16"/>
          <w:szCs w:val="16"/>
        </w:rPr>
        <w:t>en application de l’article 145 du Règlement</w:t>
      </w:r>
      <w:r>
        <w:rPr>
          <w:sz w:val="16"/>
          <w:szCs w:val="16"/>
        </w:rPr>
        <w:t xml:space="preserve"> </w:t>
      </w:r>
      <w:r w:rsidRPr="00B7535F">
        <w:rPr>
          <w:sz w:val="16"/>
          <w:szCs w:val="16"/>
        </w:rPr>
        <w:t xml:space="preserve">PAR LA COMMISSION DES FINANCES, DE </w:t>
      </w:r>
      <w:r w:rsidRPr="00B7535F">
        <w:rPr>
          <w:sz w:val="16"/>
          <w:szCs w:val="16"/>
        </w:rPr>
        <w:lastRenderedPageBreak/>
        <w:t>L’ÉCONOMIE GÉNÉRALE ET DU PLAN</w:t>
      </w:r>
      <w:r>
        <w:rPr>
          <w:sz w:val="16"/>
          <w:szCs w:val="16"/>
        </w:rPr>
        <w:t xml:space="preserve"> </w:t>
      </w:r>
      <w:r w:rsidRPr="00B7535F">
        <w:rPr>
          <w:sz w:val="16"/>
          <w:szCs w:val="16"/>
        </w:rPr>
        <w:t xml:space="preserve">en conclusion des travaux de la </w:t>
      </w:r>
      <w:hyperlink r:id="rId10" w:anchor="P354_53233" w:history="1">
        <w:r w:rsidRPr="00D313F9">
          <w:rPr>
            <w:rStyle w:val="Lienhypertexte"/>
            <w:sz w:val="16"/>
            <w:szCs w:val="16"/>
          </w:rPr>
          <w:t>Mission d’évaluation et de contrôle (MEC) (1) sur le musée du Louvre</w:t>
        </w:r>
      </w:hyperlink>
    </w:p>
    <w:p w:rsidR="005838DA" w:rsidRDefault="005838DA"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Proposition n°11… - B – Maitriser les RH – surveiller la croissance de la masse salariale et des effectifs chapitre</w:t>
      </w:r>
      <w:r>
        <w:rPr>
          <w:sz w:val="16"/>
          <w:szCs w:val="16"/>
        </w:rPr>
        <w:br/>
      </w:r>
      <w:r>
        <w:rPr>
          <w:sz w:val="16"/>
          <w:szCs w:val="16"/>
        </w:rPr>
        <w:br/>
      </w:r>
      <w:r w:rsidRPr="005838DA">
        <w:rPr>
          <w:sz w:val="16"/>
          <w:szCs w:val="16"/>
        </w:rPr>
        <w:t>ÉVOLUTION DE LA MASSE SALARIALE DU MUSÉE DU LOUVRE DE 2003 À 2008</w:t>
      </w:r>
    </w:p>
    <w:p w:rsidR="00126564" w:rsidRDefault="00126564"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 </w:t>
      </w:r>
      <w:r w:rsidRPr="00126564">
        <w:rPr>
          <w:sz w:val="16"/>
          <w:szCs w:val="16"/>
        </w:rPr>
        <w:t>la masse salariale a crû de moitié (+ 53 %), passant d’environ 61 millions d’euros à 93 millions d’euros entre 2003 et 2008. Les effectifs, quant à eux, ont augmenté de 25 % : le Louvre comptait 1 758,43 équivalents temps plein travaillé (ETPT) en 2003 ; il en employait 2 196,46 en 2008.</w:t>
      </w:r>
      <w:r>
        <w:rPr>
          <w:sz w:val="16"/>
          <w:szCs w:val="16"/>
        </w:rPr>
        <w:t xml:space="preserve"> (…)</w:t>
      </w:r>
    </w:p>
    <w:p w:rsidR="00C049EA" w:rsidRDefault="00C049EA"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C049EA" w:rsidRDefault="00C049EA" w:rsidP="00C049EA">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Voir aussi</w:t>
      </w:r>
      <w:r>
        <w:rPr>
          <w:sz w:val="16"/>
          <w:szCs w:val="16"/>
        </w:rPr>
        <w:br/>
      </w:r>
      <w:r w:rsidRPr="00C049EA">
        <w:rPr>
          <w:sz w:val="16"/>
          <w:szCs w:val="16"/>
        </w:rPr>
        <w:t>REVUES DE DÉPENSES</w:t>
      </w:r>
      <w:r>
        <w:rPr>
          <w:sz w:val="16"/>
          <w:szCs w:val="16"/>
        </w:rPr>
        <w:t xml:space="preserve"> 2016 - </w:t>
      </w:r>
      <w:hyperlink r:id="rId11" w:history="1">
        <w:r w:rsidRPr="00F0232C">
          <w:rPr>
            <w:rStyle w:val="Lienhypertexte"/>
            <w:sz w:val="16"/>
            <w:szCs w:val="16"/>
          </w:rPr>
          <w:t>Pilotage de la masse salariale des opérateurs de l’État - Tome 2</w:t>
        </w:r>
      </w:hyperlink>
    </w:p>
    <w:p w:rsidR="00E545EC" w:rsidRDefault="00E545EC" w:rsidP="00C049EA">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E545EC" w:rsidRDefault="00E545EC" w:rsidP="00E545EC">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Voir aussi</w:t>
      </w:r>
      <w:r>
        <w:rPr>
          <w:sz w:val="16"/>
          <w:szCs w:val="16"/>
        </w:rPr>
        <w:br/>
        <w:t>Cour des comptes</w:t>
      </w:r>
      <w:r>
        <w:rPr>
          <w:sz w:val="16"/>
          <w:szCs w:val="16"/>
        </w:rPr>
        <w:br/>
      </w:r>
      <w:hyperlink r:id="rId12" w:history="1">
        <w:r w:rsidRPr="00E545EC">
          <w:rPr>
            <w:rStyle w:val="Lienhypertexte"/>
            <w:sz w:val="16"/>
            <w:szCs w:val="16"/>
          </w:rPr>
          <w:t>Mission CULTURE - Note d’analyse de l’exécution budgétaire 2016</w:t>
        </w:r>
      </w:hyperlink>
      <w:r w:rsidR="00B75529">
        <w:rPr>
          <w:sz w:val="16"/>
          <w:szCs w:val="16"/>
        </w:rPr>
        <w:br/>
        <w:t>96 p.</w:t>
      </w:r>
    </w:p>
    <w:p w:rsidR="00B75529" w:rsidRDefault="00B75529" w:rsidP="00E545EC">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B75529" w:rsidRDefault="00F77608" w:rsidP="00F77608">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2006 : </w:t>
      </w:r>
      <w:r w:rsidRPr="00F77608">
        <w:rPr>
          <w:sz w:val="16"/>
          <w:szCs w:val="16"/>
        </w:rPr>
        <w:t>Mission d’audit de modernisation</w:t>
      </w:r>
      <w:r>
        <w:rPr>
          <w:sz w:val="16"/>
          <w:szCs w:val="16"/>
        </w:rPr>
        <w:t xml:space="preserve"> - </w:t>
      </w:r>
      <w:hyperlink r:id="rId13" w:history="1">
        <w:r w:rsidRPr="00F77608">
          <w:rPr>
            <w:rStyle w:val="Lienhypertexte"/>
            <w:sz w:val="16"/>
            <w:szCs w:val="16"/>
          </w:rPr>
          <w:t>Rapport sur la tutelle et le pilotage des opérateurs au ministère de la culture</w:t>
        </w:r>
      </w:hyperlink>
    </w:p>
    <w:p w:rsidR="00D83F32" w:rsidRDefault="00D83F32" w:rsidP="00F77608">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D83F32" w:rsidRDefault="00D83F32" w:rsidP="00D83F32">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2009 – </w:t>
      </w:r>
      <w:proofErr w:type="spellStart"/>
      <w:r>
        <w:rPr>
          <w:sz w:val="16"/>
          <w:szCs w:val="16"/>
        </w:rPr>
        <w:t>Ccomptes</w:t>
      </w:r>
      <w:proofErr w:type="spellEnd"/>
      <w:r>
        <w:rPr>
          <w:sz w:val="16"/>
          <w:szCs w:val="16"/>
        </w:rPr>
        <w:t xml:space="preserve"> - </w:t>
      </w:r>
      <w:r w:rsidRPr="00D83F32">
        <w:rPr>
          <w:sz w:val="16"/>
          <w:szCs w:val="16"/>
        </w:rPr>
        <w:t xml:space="preserve">Rapport public thématique  </w:t>
      </w:r>
      <w:r>
        <w:rPr>
          <w:sz w:val="16"/>
          <w:szCs w:val="16"/>
        </w:rPr>
        <w:t xml:space="preserve">- </w:t>
      </w:r>
      <w:hyperlink r:id="rId14" w:history="1">
        <w:r w:rsidRPr="00D83F32">
          <w:rPr>
            <w:rStyle w:val="Lienhypertexte"/>
            <w:sz w:val="16"/>
            <w:szCs w:val="16"/>
          </w:rPr>
          <w:t>Les effectifs de l’Etat  - 1980-2008 - Un état des lieux</w:t>
        </w:r>
      </w:hyperlink>
    </w:p>
    <w:p w:rsidR="00BD041B" w:rsidRDefault="00BD041B" w:rsidP="00BD041B">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BD041B">
        <w:rPr>
          <w:sz w:val="16"/>
          <w:szCs w:val="16"/>
        </w:rPr>
        <w:t>RAPPORT PUBLIC THEMATIQUE</w:t>
      </w:r>
      <w:r>
        <w:rPr>
          <w:sz w:val="16"/>
          <w:szCs w:val="16"/>
        </w:rPr>
        <w:t xml:space="preserve"> - </w:t>
      </w:r>
      <w:hyperlink r:id="rId15" w:history="1">
        <w:r w:rsidRPr="00BD041B">
          <w:rPr>
            <w:rStyle w:val="Lienhypertexte"/>
            <w:sz w:val="16"/>
            <w:szCs w:val="16"/>
          </w:rPr>
          <w:t>LES MUSEES NATIONAUX APRES UNE DECENNIE DE TRANSFORMATIONS (2000-2010)</w:t>
        </w:r>
      </w:hyperlink>
    </w:p>
    <w:p w:rsidR="00BD041B" w:rsidRDefault="005A73BF" w:rsidP="00BD041B">
      <w:pPr>
        <w:pStyle w:val="donnes"/>
        <w:tabs>
          <w:tab w:val="left" w:pos="142"/>
          <w:tab w:val="left" w:pos="709"/>
          <w:tab w:val="left" w:pos="1560"/>
          <w:tab w:val="left" w:pos="2977"/>
          <w:tab w:val="left" w:pos="3969"/>
          <w:tab w:val="left" w:pos="5954"/>
          <w:tab w:val="left" w:pos="7797"/>
        </w:tabs>
        <w:spacing w:before="60"/>
        <w:rPr>
          <w:sz w:val="16"/>
          <w:szCs w:val="16"/>
        </w:rPr>
      </w:pPr>
      <w:hyperlink r:id="rId16" w:history="1">
        <w:r w:rsidR="00E8337F" w:rsidRPr="00E8337F">
          <w:rPr>
            <w:rStyle w:val="Lienhypertexte"/>
            <w:sz w:val="16"/>
            <w:szCs w:val="16"/>
          </w:rPr>
          <w:t>Annexes 2008-09 GPRH DGAFP</w:t>
        </w:r>
      </w:hyperlink>
    </w:p>
    <w:p w:rsidR="00E8337F" w:rsidRDefault="00E8337F"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E8337F" w:rsidRDefault="00E8337F"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BD41F7" w:rsidRDefault="00BD41F7"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BD41F7" w:rsidRPr="00BD41F7" w:rsidRDefault="00BD41F7" w:rsidP="00BD41F7">
      <w:pPr>
        <w:pStyle w:val="donnes"/>
        <w:tabs>
          <w:tab w:val="left" w:pos="142"/>
          <w:tab w:val="left" w:pos="709"/>
          <w:tab w:val="left" w:pos="1560"/>
          <w:tab w:val="left" w:pos="2977"/>
          <w:tab w:val="left" w:pos="3969"/>
          <w:tab w:val="left" w:pos="5954"/>
          <w:tab w:val="left" w:pos="7797"/>
        </w:tabs>
        <w:spacing w:before="60"/>
        <w:rPr>
          <w:sz w:val="16"/>
          <w:szCs w:val="16"/>
        </w:rPr>
      </w:pPr>
      <w:r>
        <w:rPr>
          <w:sz w:val="16"/>
          <w:szCs w:val="16"/>
        </w:rPr>
        <w:t xml:space="preserve">Réserves </w:t>
      </w:r>
      <w:proofErr w:type="spellStart"/>
      <w:r>
        <w:rPr>
          <w:sz w:val="16"/>
          <w:szCs w:val="16"/>
        </w:rPr>
        <w:t>LLiévin</w:t>
      </w:r>
      <w:proofErr w:type="spellEnd"/>
      <w:r>
        <w:rPr>
          <w:sz w:val="16"/>
          <w:szCs w:val="16"/>
        </w:rPr>
        <w:t xml:space="preserve">, voir </w:t>
      </w:r>
      <w:hyperlink r:id="rId17" w:history="1">
        <w:r w:rsidRPr="00BD41F7">
          <w:rPr>
            <w:rStyle w:val="Lienhypertexte"/>
            <w:sz w:val="16"/>
            <w:szCs w:val="16"/>
          </w:rPr>
          <w:t>prévision le coût de fonctionnement est évalué à 1,5 M€ / an</w:t>
        </w:r>
      </w:hyperlink>
      <w:r>
        <w:rPr>
          <w:sz w:val="16"/>
          <w:szCs w:val="16"/>
        </w:rPr>
        <w:t xml:space="preserve"> (voir p. 161) – Rapport d’activité 2015 du Conseil de l’immobilier de l’Etat</w:t>
      </w:r>
    </w:p>
    <w:sectPr w:rsidR="00BD41F7" w:rsidRPr="00BD41F7">
      <w:headerReference w:type="default" r:id="rId18"/>
      <w:footerReference w:type="default" r:id="rId19"/>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65" w:rsidRDefault="00BA73F8">
      <w:pPr>
        <w:spacing w:after="0" w:line="240" w:lineRule="auto"/>
      </w:pPr>
      <w:r>
        <w:separator/>
      </w:r>
    </w:p>
  </w:endnote>
  <w:endnote w:type="continuationSeparator" w:id="0">
    <w:p w:rsidR="00234165" w:rsidRDefault="00BA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31" w:rsidRDefault="00BA73F8">
    <w:pPr>
      <w:pStyle w:val="Pieddepage"/>
      <w:jc w:val="center"/>
      <w:rPr>
        <w:i/>
        <w:color w:val="0070C0"/>
        <w:sz w:val="16"/>
        <w:szCs w:val="16"/>
      </w:rPr>
    </w:pPr>
    <w:r>
      <w:rPr>
        <w:i/>
        <w:color w:val="0070C0"/>
        <w:sz w:val="16"/>
        <w:szCs w:val="16"/>
      </w:rPr>
      <w:t>Notes Lo – 2017 08 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65" w:rsidRDefault="00BA73F8">
      <w:pPr>
        <w:spacing w:after="0" w:line="240" w:lineRule="auto"/>
      </w:pPr>
      <w:r>
        <w:separator/>
      </w:r>
    </w:p>
  </w:footnote>
  <w:footnote w:type="continuationSeparator" w:id="0">
    <w:p w:rsidR="00234165" w:rsidRDefault="00BA7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31" w:rsidRDefault="00BA73F8">
    <w:pPr>
      <w:pStyle w:val="En-tte"/>
      <w:jc w:val="center"/>
      <w:rPr>
        <w:i/>
        <w:color w:val="0070C0"/>
        <w:sz w:val="18"/>
        <w:szCs w:val="18"/>
      </w:rPr>
    </w:pPr>
    <w:r>
      <w:rPr>
        <w:i/>
        <w:color w:val="0070C0"/>
        <w:sz w:val="18"/>
        <w:szCs w:val="18"/>
      </w:rPr>
      <w:t>Bilan social 2016 - Louvre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574E"/>
    <w:multiLevelType w:val="multilevel"/>
    <w:tmpl w:val="312E385C"/>
    <w:lvl w:ilvl="0">
      <w:start w:val="16"/>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ACB1BD0"/>
    <w:multiLevelType w:val="multilevel"/>
    <w:tmpl w:val="3F3C403E"/>
    <w:lvl w:ilvl="0">
      <w:start w:val="16"/>
      <w:numFmt w:val="bullet"/>
      <w:lvlText w:val="-"/>
      <w:lvlJc w:val="left"/>
      <w:pPr>
        <w:ind w:left="1080" w:hanging="360"/>
      </w:pPr>
      <w:rPr>
        <w:rFonts w:ascii="Calibri" w:hAnsi="Calibri" w:cs="Calibri"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FFD1401"/>
    <w:multiLevelType w:val="multilevel"/>
    <w:tmpl w:val="1D6AB8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31"/>
    <w:rsid w:val="0001593F"/>
    <w:rsid w:val="00021B42"/>
    <w:rsid w:val="0003014E"/>
    <w:rsid w:val="00055CFA"/>
    <w:rsid w:val="000D01B1"/>
    <w:rsid w:val="000D2457"/>
    <w:rsid w:val="000F74C0"/>
    <w:rsid w:val="00111AD6"/>
    <w:rsid w:val="00126564"/>
    <w:rsid w:val="00172448"/>
    <w:rsid w:val="00177632"/>
    <w:rsid w:val="001F0D71"/>
    <w:rsid w:val="00234165"/>
    <w:rsid w:val="0029424D"/>
    <w:rsid w:val="00297E5B"/>
    <w:rsid w:val="00352E58"/>
    <w:rsid w:val="0035642F"/>
    <w:rsid w:val="00361440"/>
    <w:rsid w:val="003642A1"/>
    <w:rsid w:val="003728C2"/>
    <w:rsid w:val="003A7D86"/>
    <w:rsid w:val="003F2E06"/>
    <w:rsid w:val="004477B1"/>
    <w:rsid w:val="0046270C"/>
    <w:rsid w:val="00487826"/>
    <w:rsid w:val="00491B12"/>
    <w:rsid w:val="004946C6"/>
    <w:rsid w:val="00494C74"/>
    <w:rsid w:val="004F3588"/>
    <w:rsid w:val="00524599"/>
    <w:rsid w:val="005410C2"/>
    <w:rsid w:val="00567A5D"/>
    <w:rsid w:val="005838DA"/>
    <w:rsid w:val="005A73BF"/>
    <w:rsid w:val="005F3ED6"/>
    <w:rsid w:val="00607388"/>
    <w:rsid w:val="0062557C"/>
    <w:rsid w:val="00642E58"/>
    <w:rsid w:val="00653C2D"/>
    <w:rsid w:val="006B0E9A"/>
    <w:rsid w:val="00726ACA"/>
    <w:rsid w:val="007334B2"/>
    <w:rsid w:val="007830D4"/>
    <w:rsid w:val="007B29BC"/>
    <w:rsid w:val="007C2B31"/>
    <w:rsid w:val="007D3C50"/>
    <w:rsid w:val="008046D4"/>
    <w:rsid w:val="0083550C"/>
    <w:rsid w:val="008829E1"/>
    <w:rsid w:val="008E622E"/>
    <w:rsid w:val="009577CF"/>
    <w:rsid w:val="009758D5"/>
    <w:rsid w:val="009E424C"/>
    <w:rsid w:val="009E5DFE"/>
    <w:rsid w:val="00A013C9"/>
    <w:rsid w:val="00A06451"/>
    <w:rsid w:val="00A365E6"/>
    <w:rsid w:val="00A60C72"/>
    <w:rsid w:val="00A6208B"/>
    <w:rsid w:val="00A82139"/>
    <w:rsid w:val="00A85CCE"/>
    <w:rsid w:val="00AA0A6C"/>
    <w:rsid w:val="00AA5488"/>
    <w:rsid w:val="00AA5EC1"/>
    <w:rsid w:val="00AD34CF"/>
    <w:rsid w:val="00B62F8A"/>
    <w:rsid w:val="00B7535F"/>
    <w:rsid w:val="00B75529"/>
    <w:rsid w:val="00BA73F8"/>
    <w:rsid w:val="00BB2600"/>
    <w:rsid w:val="00BC3A9D"/>
    <w:rsid w:val="00BD041B"/>
    <w:rsid w:val="00BD41F7"/>
    <w:rsid w:val="00C049EA"/>
    <w:rsid w:val="00C0628F"/>
    <w:rsid w:val="00C1579D"/>
    <w:rsid w:val="00C362F8"/>
    <w:rsid w:val="00C36DD8"/>
    <w:rsid w:val="00C54619"/>
    <w:rsid w:val="00C80370"/>
    <w:rsid w:val="00CA5141"/>
    <w:rsid w:val="00CD02D0"/>
    <w:rsid w:val="00CD40F9"/>
    <w:rsid w:val="00D313F9"/>
    <w:rsid w:val="00D3725D"/>
    <w:rsid w:val="00D565A7"/>
    <w:rsid w:val="00D76A23"/>
    <w:rsid w:val="00D83F32"/>
    <w:rsid w:val="00DB21C8"/>
    <w:rsid w:val="00DB7094"/>
    <w:rsid w:val="00DE2BF9"/>
    <w:rsid w:val="00E44097"/>
    <w:rsid w:val="00E545EC"/>
    <w:rsid w:val="00E569D2"/>
    <w:rsid w:val="00E8337F"/>
    <w:rsid w:val="00E94A6D"/>
    <w:rsid w:val="00EE4793"/>
    <w:rsid w:val="00F0232C"/>
    <w:rsid w:val="00F77608"/>
    <w:rsid w:val="00F85A04"/>
    <w:rsid w:val="00FB5D8D"/>
    <w:rsid w:val="00FC795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D7D5"/>
  <w15:docId w15:val="{F596D856-D9EB-4703-9C1A-544E17E7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5C0AF0"/>
  </w:style>
  <w:style w:type="character" w:customStyle="1" w:styleId="PieddepageCar">
    <w:name w:val="Pied de page Car"/>
    <w:basedOn w:val="Policepardfaut"/>
    <w:link w:val="Pieddepage"/>
    <w:uiPriority w:val="99"/>
    <w:qFormat/>
    <w:rsid w:val="005C0AF0"/>
  </w:style>
  <w:style w:type="character" w:customStyle="1" w:styleId="LienInternet">
    <w:name w:val="Lien Internet"/>
    <w:basedOn w:val="Policepardfaut"/>
    <w:uiPriority w:val="99"/>
    <w:unhideWhenUsed/>
    <w:rsid w:val="00AE6051"/>
    <w:rPr>
      <w:color w:val="0563C1" w:themeColor="hyperlink"/>
      <w:u w:val="single"/>
    </w:rPr>
  </w:style>
  <w:style w:type="character" w:customStyle="1" w:styleId="ListLabel1">
    <w:name w:val="ListLabel 1"/>
    <w:qFormat/>
    <w:rPr>
      <w:rFonts w:eastAsia="Calibri" w:cs="Calibri"/>
      <w:b/>
    </w:rPr>
  </w:style>
  <w:style w:type="character" w:customStyle="1" w:styleId="ListLabel2">
    <w:name w:val="ListLabel 2"/>
    <w:qFormat/>
    <w:rPr>
      <w:rFonts w:cs="Courier New"/>
      <w:sz w:val="1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5C0AF0"/>
    <w:pPr>
      <w:tabs>
        <w:tab w:val="center" w:pos="4536"/>
        <w:tab w:val="right" w:pos="9072"/>
      </w:tabs>
      <w:spacing w:after="0" w:line="240" w:lineRule="auto"/>
    </w:pPr>
  </w:style>
  <w:style w:type="paragraph" w:styleId="Pieddepage">
    <w:name w:val="footer"/>
    <w:basedOn w:val="Normal"/>
    <w:link w:val="PieddepageCar"/>
    <w:uiPriority w:val="99"/>
    <w:unhideWhenUsed/>
    <w:rsid w:val="005C0AF0"/>
    <w:pPr>
      <w:tabs>
        <w:tab w:val="center" w:pos="4536"/>
        <w:tab w:val="right" w:pos="9072"/>
      </w:tabs>
      <w:spacing w:after="0" w:line="240" w:lineRule="auto"/>
    </w:pPr>
  </w:style>
  <w:style w:type="paragraph" w:customStyle="1" w:styleId="lgende0">
    <w:name w:val="légende"/>
    <w:basedOn w:val="Normal"/>
    <w:qFormat/>
    <w:rsid w:val="00331B8C"/>
    <w:pPr>
      <w:spacing w:before="60" w:after="0" w:line="240" w:lineRule="auto"/>
    </w:pPr>
    <w:rPr>
      <w:i/>
      <w:color w:val="2F5496" w:themeColor="accent5" w:themeShade="BF"/>
      <w:sz w:val="16"/>
      <w:szCs w:val="16"/>
    </w:rPr>
  </w:style>
  <w:style w:type="paragraph" w:customStyle="1" w:styleId="donnes">
    <w:name w:val="données"/>
    <w:basedOn w:val="Normal"/>
    <w:qFormat/>
    <w:rsid w:val="00331B8C"/>
    <w:pPr>
      <w:tabs>
        <w:tab w:val="left" w:pos="567"/>
        <w:tab w:val="left" w:pos="2268"/>
        <w:tab w:val="left" w:pos="5103"/>
        <w:tab w:val="left" w:pos="6804"/>
      </w:tabs>
      <w:spacing w:after="0" w:line="240" w:lineRule="auto"/>
    </w:pPr>
    <w:rPr>
      <w:color w:val="2F5496" w:themeColor="accent5" w:themeShade="BF"/>
      <w:sz w:val="18"/>
      <w:szCs w:val="18"/>
    </w:rPr>
  </w:style>
  <w:style w:type="paragraph" w:styleId="Paragraphedeliste">
    <w:name w:val="List Paragraph"/>
    <w:basedOn w:val="Normal"/>
    <w:uiPriority w:val="34"/>
    <w:qFormat/>
    <w:rsid w:val="00A77ED4"/>
    <w:pPr>
      <w:ind w:left="720"/>
      <w:contextualSpacing/>
    </w:pPr>
  </w:style>
  <w:style w:type="character" w:styleId="Lienhypertexte">
    <w:name w:val="Hyperlink"/>
    <w:basedOn w:val="Policepardfaut"/>
    <w:uiPriority w:val="99"/>
    <w:unhideWhenUsed/>
    <w:rsid w:val="00A365E6"/>
    <w:rPr>
      <w:color w:val="0563C1" w:themeColor="hyperlink"/>
      <w:u w:val="single"/>
    </w:rPr>
  </w:style>
  <w:style w:type="paragraph" w:styleId="Textedebulles">
    <w:name w:val="Balloon Text"/>
    <w:basedOn w:val="Normal"/>
    <w:link w:val="TextedebullesCar"/>
    <w:uiPriority w:val="99"/>
    <w:semiHidden/>
    <w:unhideWhenUsed/>
    <w:rsid w:val="00653C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3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comptes.fr/sites/default/files/EzPublish/Rapport-effectifs-JO.pdf" TargetMode="External"/><Relationship Id="rId13" Type="http://schemas.openxmlformats.org/officeDocument/2006/relationships/hyperlink" Target="http://www.ladocumentationfrancaise.fr/var/storage/rapports-publics/074000313.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onction-publique.gouv.fr/files/files/statistiques/rapports_annuels/2014/pdf/RA_2014_THEME_8.pdf" TargetMode="External"/><Relationship Id="rId12" Type="http://schemas.openxmlformats.org/officeDocument/2006/relationships/hyperlink" Target="https://www.ccomptes.fr/sites/default/files/EzPublish/NEB-2016-Culture.pdf" TargetMode="External"/><Relationship Id="rId17" Type="http://schemas.openxmlformats.org/officeDocument/2006/relationships/hyperlink" Target="http://www.ladocumentationfrancaise.fr/var/storage/rapports-publics/164000081.pdf" TargetMode="External"/><Relationship Id="rId2" Type="http://schemas.openxmlformats.org/officeDocument/2006/relationships/styles" Target="styles.xml"/><Relationship Id="rId16" Type="http://schemas.openxmlformats.org/officeDocument/2006/relationships/hyperlink" Target="https://www.fonction-publique.gouv.fr/archives/home20111012/IMG/pdf/Rapport_annuel_fp_2009_vol2-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formance-publique.budget.gouv.fr/sites/performance_publique/files/files/documents/finances_publiques/revues_depenses/2016/RD2016_pilotage_masse_salariale_operateurs_T2.pdf" TargetMode="External"/><Relationship Id="rId5" Type="http://schemas.openxmlformats.org/officeDocument/2006/relationships/footnotes" Target="footnotes.xml"/><Relationship Id="rId15" Type="http://schemas.openxmlformats.org/officeDocument/2006/relationships/hyperlink" Target="http://www.ladocumentationfrancaise.fr/var/storage/rapports-publics/114000168.pdf" TargetMode="External"/><Relationship Id="rId10" Type="http://schemas.openxmlformats.org/officeDocument/2006/relationships/hyperlink" Target="http://www.assemblee-nationale.fr/13/rap-info/i1719.as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documentationfrancaise.fr/var/storage/rapports-publics/144000195.pdf" TargetMode="External"/><Relationship Id="rId14" Type="http://schemas.openxmlformats.org/officeDocument/2006/relationships/hyperlink" Target="https://www.ccomptes.fr/sites/default/files/EzPublish/Rapport-effectifs-JO.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3357</Words>
  <Characters>18464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laurence.hamelin</dc:creator>
  <cp:lastModifiedBy>laurence.hamelin</cp:lastModifiedBy>
  <cp:revision>2</cp:revision>
  <cp:lastPrinted>2017-09-18T13:40:00Z</cp:lastPrinted>
  <dcterms:created xsi:type="dcterms:W3CDTF">2017-09-25T14:37:00Z</dcterms:created>
  <dcterms:modified xsi:type="dcterms:W3CDTF">2017-09-25T14:37:00Z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