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05678" w14:textId="77777777" w:rsidR="00421058" w:rsidRDefault="00F328C1" w:rsidP="00A560CC">
      <w:pPr>
        <w:pStyle w:val="Titre"/>
      </w:pPr>
      <w:bookmarkStart w:id="0" w:name="_GoBack"/>
      <w:bookmarkEnd w:id="0"/>
      <w:r>
        <w:t xml:space="preserve">Compte rendu du groupe de travail </w:t>
      </w:r>
      <w:r w:rsidR="00A560CC">
        <w:t>CCFP/</w:t>
      </w:r>
      <w:r>
        <w:t>CSFPE du 19 octobre 2016</w:t>
      </w:r>
    </w:p>
    <w:p w14:paraId="28E20E1D" w14:textId="77777777" w:rsidR="00F328C1" w:rsidRDefault="00F328C1" w:rsidP="004778A5">
      <w:pPr>
        <w:jc w:val="both"/>
      </w:pPr>
      <w:r>
        <w:t>Examen de deux textes :</w:t>
      </w:r>
    </w:p>
    <w:p w14:paraId="0344442F" w14:textId="77777777" w:rsidR="00F328C1" w:rsidRDefault="00EB72DD" w:rsidP="004778A5">
      <w:pPr>
        <w:pStyle w:val="Paragraphedeliste"/>
        <w:numPr>
          <w:ilvl w:val="0"/>
          <w:numId w:val="1"/>
        </w:numPr>
        <w:jc w:val="both"/>
      </w:pPr>
      <w:r>
        <w:t xml:space="preserve">Décret liste des </w:t>
      </w:r>
      <w:r w:rsidR="00F328C1">
        <w:t xml:space="preserve">emplois </w:t>
      </w:r>
      <w:r>
        <w:t xml:space="preserve">dérogatoires </w:t>
      </w:r>
      <w:r w:rsidR="00F328C1">
        <w:t>au sein des EPA</w:t>
      </w:r>
    </w:p>
    <w:p w14:paraId="6CF863C9" w14:textId="77777777" w:rsidR="00F328C1" w:rsidRDefault="00F328C1" w:rsidP="004778A5">
      <w:pPr>
        <w:pStyle w:val="Paragraphedeliste"/>
        <w:numPr>
          <w:ilvl w:val="0"/>
          <w:numId w:val="1"/>
        </w:numPr>
        <w:jc w:val="both"/>
      </w:pPr>
      <w:r>
        <w:t>Décret sur la déclaration d’intérêt</w:t>
      </w:r>
    </w:p>
    <w:p w14:paraId="10191661" w14:textId="77777777" w:rsidR="00F328C1" w:rsidRDefault="00F328C1" w:rsidP="004778A5">
      <w:pPr>
        <w:jc w:val="both"/>
      </w:pPr>
      <w:r>
        <w:t>A la demande de l’UNSA l’ordre du jour est inversé pour permettre</w:t>
      </w:r>
      <w:r w:rsidR="00EB72DD">
        <w:t xml:space="preserve"> un examen du texte avec deux OS</w:t>
      </w:r>
      <w:r>
        <w:t xml:space="preserve"> invité</w:t>
      </w:r>
      <w:r w:rsidR="00EB72DD">
        <w:t>e</w:t>
      </w:r>
      <w:r>
        <w:t>s (</w:t>
      </w:r>
      <w:r w:rsidR="00EB72DD">
        <w:t>CFTC</w:t>
      </w:r>
      <w:r>
        <w:t xml:space="preserve"> et FA FP </w:t>
      </w:r>
      <w:proofErr w:type="spellStart"/>
      <w:r>
        <w:t>Cf</w:t>
      </w:r>
      <w:proofErr w:type="spellEnd"/>
      <w:r>
        <w:t xml:space="preserve"> configuration CCFP) Absence de la CGC.</w:t>
      </w:r>
    </w:p>
    <w:p w14:paraId="2D7C3120" w14:textId="77777777" w:rsidR="00F328C1" w:rsidRDefault="00F328C1" w:rsidP="004778A5">
      <w:pPr>
        <w:jc w:val="both"/>
      </w:pPr>
      <w:r>
        <w:t xml:space="preserve">L’UNSA déclare que l’examen du texte sur la carrière des syndicalistes </w:t>
      </w:r>
      <w:r w:rsidR="00EB72DD">
        <w:t>doit se faire</w:t>
      </w:r>
      <w:r>
        <w:t xml:space="preserve"> rapidement (du moins aussi rapidement) que le texte soumis ce jour.</w:t>
      </w:r>
    </w:p>
    <w:p w14:paraId="107560B6" w14:textId="77777777" w:rsidR="00F328C1" w:rsidRDefault="00A560CC" w:rsidP="004778A5">
      <w:pPr>
        <w:jc w:val="both"/>
      </w:pPr>
      <w:r>
        <w:t xml:space="preserve">La </w:t>
      </w:r>
      <w:r w:rsidR="00EB72DD">
        <w:t>CGT</w:t>
      </w:r>
      <w:r w:rsidR="00F328C1">
        <w:t xml:space="preserve"> demande les échéances concernant les différents textes pour notamment déposer des amendements.</w:t>
      </w:r>
    </w:p>
    <w:p w14:paraId="020BCF8F" w14:textId="77777777" w:rsidR="00190EE7" w:rsidRDefault="00A560CC" w:rsidP="00190EE7">
      <w:pPr>
        <w:jc w:val="both"/>
      </w:pPr>
      <w:r>
        <w:t xml:space="preserve">La </w:t>
      </w:r>
      <w:r w:rsidR="00F328C1">
        <w:t>DGAFP confirme que ces deux textes doivent être sortis rapidement.</w:t>
      </w:r>
      <w:r w:rsidR="00EB72DD">
        <w:t xml:space="preserve"> </w:t>
      </w:r>
    </w:p>
    <w:p w14:paraId="1A263F39" w14:textId="77777777" w:rsidR="00190EE7" w:rsidRDefault="00190EE7" w:rsidP="00190EE7">
      <w:pPr>
        <w:jc w:val="both"/>
      </w:pPr>
      <w:r>
        <w:t xml:space="preserve">La DGAFP s’excuse des changements de date de l’agenda social. </w:t>
      </w:r>
    </w:p>
    <w:p w14:paraId="48542FDF" w14:textId="77777777" w:rsidR="00F328C1" w:rsidRDefault="00EB72DD" w:rsidP="004778A5">
      <w:pPr>
        <w:jc w:val="both"/>
      </w:pPr>
      <w:r>
        <w:t>D’autres GT sont prévus sur d’autres décrets d’application de la loi déontologie :</w:t>
      </w:r>
    </w:p>
    <w:p w14:paraId="60BD5766" w14:textId="77777777" w:rsidR="00EB72DD" w:rsidRDefault="00EB72DD" w:rsidP="00EB72DD">
      <w:pPr>
        <w:pStyle w:val="Paragraphedeliste"/>
        <w:numPr>
          <w:ilvl w:val="0"/>
          <w:numId w:val="4"/>
        </w:numPr>
        <w:jc w:val="both"/>
      </w:pPr>
      <w:r>
        <w:t>Commission déontologie et cumul d’activité,</w:t>
      </w:r>
    </w:p>
    <w:p w14:paraId="5ACED8A4" w14:textId="77777777" w:rsidR="00EB72DD" w:rsidRDefault="00EB72DD" w:rsidP="00EB72DD">
      <w:pPr>
        <w:pStyle w:val="Paragraphedeliste"/>
        <w:numPr>
          <w:ilvl w:val="0"/>
          <w:numId w:val="4"/>
        </w:numPr>
        <w:jc w:val="both"/>
      </w:pPr>
      <w:r>
        <w:t>Référent déontologue,</w:t>
      </w:r>
    </w:p>
    <w:p w14:paraId="4C59FDB2" w14:textId="77777777" w:rsidR="00EB72DD" w:rsidRDefault="00EB72DD" w:rsidP="00EB72DD">
      <w:pPr>
        <w:pStyle w:val="Paragraphedeliste"/>
        <w:numPr>
          <w:ilvl w:val="0"/>
          <w:numId w:val="4"/>
        </w:numPr>
        <w:jc w:val="both"/>
      </w:pPr>
      <w:r>
        <w:t>Carrière des déchargés syndicaux,</w:t>
      </w:r>
    </w:p>
    <w:p w14:paraId="336661A4" w14:textId="77777777" w:rsidR="00EB72DD" w:rsidRDefault="00EB72DD" w:rsidP="00EB72DD">
      <w:pPr>
        <w:pStyle w:val="Paragraphedeliste"/>
        <w:numPr>
          <w:ilvl w:val="0"/>
          <w:numId w:val="4"/>
        </w:numPr>
        <w:jc w:val="both"/>
      </w:pPr>
      <w:r>
        <w:t>Représentation équilibrée dans les instances.</w:t>
      </w:r>
    </w:p>
    <w:p w14:paraId="79BCB175" w14:textId="77777777" w:rsidR="00EB72DD" w:rsidRDefault="00EB72DD" w:rsidP="00EB72DD">
      <w:pPr>
        <w:jc w:val="both"/>
      </w:pPr>
      <w:r>
        <w:t>Le SGG met la pression pour sortir vite ces deux derniers textes.</w:t>
      </w:r>
    </w:p>
    <w:p w14:paraId="56F0D063" w14:textId="77777777" w:rsidR="00F328C1" w:rsidRDefault="00A560CC" w:rsidP="004778A5">
      <w:pPr>
        <w:jc w:val="both"/>
      </w:pPr>
      <w:r>
        <w:t xml:space="preserve">Pour la </w:t>
      </w:r>
      <w:r w:rsidR="00EB72DD">
        <w:t>CFDT</w:t>
      </w:r>
      <w:r>
        <w:t>,</w:t>
      </w:r>
      <w:r w:rsidR="00F328C1">
        <w:t xml:space="preserve"> l’agenda social ne doi</w:t>
      </w:r>
      <w:r w:rsidR="00EB72DD">
        <w:t>t pas s’arrêter au 31 décembre2016</w:t>
      </w:r>
      <w:r w:rsidR="00F328C1">
        <w:t xml:space="preserve"> </w:t>
      </w:r>
      <w:r>
        <w:t xml:space="preserve">Début2017 </w:t>
      </w:r>
      <w:proofErr w:type="spellStart"/>
      <w:r>
        <w:t>searitune</w:t>
      </w:r>
      <w:proofErr w:type="spellEnd"/>
      <w:r>
        <w:t xml:space="preserve"> bonne période pour examiner ces textes.</w:t>
      </w:r>
    </w:p>
    <w:p w14:paraId="6F773B9B" w14:textId="77777777" w:rsidR="00F328C1" w:rsidRDefault="00A560CC" w:rsidP="004778A5">
      <w:pPr>
        <w:jc w:val="both"/>
      </w:pPr>
      <w:r>
        <w:t xml:space="preserve">La </w:t>
      </w:r>
      <w:r w:rsidR="00F328C1">
        <w:t xml:space="preserve">DGAFP donne les </w:t>
      </w:r>
      <w:r w:rsidR="004778A5">
        <w:t>échéances</w:t>
      </w:r>
      <w:r w:rsidR="00F328C1">
        <w:t> :</w:t>
      </w:r>
    </w:p>
    <w:p w14:paraId="4C369AC0" w14:textId="77777777" w:rsidR="00F328C1" w:rsidRDefault="00F328C1" w:rsidP="004778A5">
      <w:pPr>
        <w:pStyle w:val="Paragraphedeliste"/>
        <w:numPr>
          <w:ilvl w:val="0"/>
          <w:numId w:val="2"/>
        </w:numPr>
        <w:jc w:val="both"/>
      </w:pPr>
      <w:r>
        <w:t xml:space="preserve">Décret EPA communication du texte le 28 10 2016, dépôt amendements le 4 11 2016, texte inscrit pour </w:t>
      </w:r>
      <w:r w:rsidR="004778A5">
        <w:t>examen</w:t>
      </w:r>
      <w:r>
        <w:t xml:space="preserve"> en formation </w:t>
      </w:r>
      <w:r w:rsidR="004778A5">
        <w:t>plénière</w:t>
      </w:r>
      <w:r w:rsidR="00A560CC">
        <w:t xml:space="preserve"> du CSFPE</w:t>
      </w:r>
      <w:r>
        <w:t xml:space="preserve"> le 14 11 2016</w:t>
      </w:r>
      <w:r w:rsidR="004778A5">
        <w:t xml:space="preserve"> et donc pas d’examen en formation statutaire.</w:t>
      </w:r>
    </w:p>
    <w:p w14:paraId="65DB91E3" w14:textId="77777777" w:rsidR="004778A5" w:rsidRDefault="004778A5" w:rsidP="004778A5">
      <w:pPr>
        <w:pStyle w:val="Paragraphedeliste"/>
        <w:numPr>
          <w:ilvl w:val="0"/>
          <w:numId w:val="2"/>
        </w:numPr>
        <w:jc w:val="both"/>
      </w:pPr>
      <w:r>
        <w:t>Décret sur « la déclaration d’intér</w:t>
      </w:r>
      <w:r w:rsidR="00190EE7">
        <w:t>êt », communication du texte 28 octobre</w:t>
      </w:r>
      <w:r>
        <w:t xml:space="preserve"> 2016, amendements le 15 11 2016, formation statutaire le 21 11 2016, examen en plénière </w:t>
      </w:r>
      <w:r w:rsidR="00A560CC">
        <w:t xml:space="preserve">du CCFP </w:t>
      </w:r>
      <w:r>
        <w:t>le 28 11 2016</w:t>
      </w:r>
    </w:p>
    <w:p w14:paraId="33789F03" w14:textId="77777777" w:rsidR="004778A5" w:rsidRDefault="004778A5" w:rsidP="004778A5">
      <w:pPr>
        <w:jc w:val="both"/>
      </w:pPr>
      <w:r>
        <w:t>L’UNSA pose la question du délai des six mois pour la promulgation  de la loi déontologie, qui pour elle et à ce jour n’est pas appliqué à 100%.</w:t>
      </w:r>
    </w:p>
    <w:p w14:paraId="3578FEFF" w14:textId="77777777" w:rsidR="00A560CC" w:rsidRDefault="00A560CC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br w:type="page"/>
      </w:r>
    </w:p>
    <w:p w14:paraId="7DDB4C5B" w14:textId="77777777" w:rsidR="004778A5" w:rsidRDefault="004778A5" w:rsidP="00A560CC">
      <w:pPr>
        <w:pStyle w:val="Titre1"/>
      </w:pPr>
      <w:r>
        <w:lastRenderedPageBreak/>
        <w:t>Examen décret déclaration d’intérêt</w:t>
      </w:r>
    </w:p>
    <w:p w14:paraId="610D4973" w14:textId="77777777" w:rsidR="00A560CC" w:rsidRDefault="004778A5" w:rsidP="004778A5">
      <w:pPr>
        <w:jc w:val="both"/>
      </w:pPr>
      <w:r>
        <w:t xml:space="preserve">Déclinaison </w:t>
      </w:r>
      <w:r w:rsidR="00A560CC">
        <w:t xml:space="preserve">pour les fonctionnaires </w:t>
      </w:r>
      <w:r>
        <w:t xml:space="preserve">de la loi « transparence de la vie publique ». </w:t>
      </w:r>
      <w:r w:rsidR="00A560CC">
        <w:t>Le formulaire de déclaration d’intérêt sera identique à celui des parlementaires (3 pages).</w:t>
      </w:r>
    </w:p>
    <w:p w14:paraId="55C7AD7F" w14:textId="77777777" w:rsidR="00A560CC" w:rsidRDefault="00A560CC" w:rsidP="004778A5">
      <w:pPr>
        <w:jc w:val="both"/>
      </w:pPr>
      <w:r>
        <w:t>Volonté d’établir un dialogue déontologique préventif (avant nomination).</w:t>
      </w:r>
    </w:p>
    <w:p w14:paraId="6857D07A" w14:textId="77777777" w:rsidR="00A560CC" w:rsidRDefault="00A560CC" w:rsidP="004778A5">
      <w:pPr>
        <w:jc w:val="both"/>
      </w:pPr>
      <w:r>
        <w:t>Le chapitre I traite du champ : sont concernés les emplois soumis à exemplarité, de haut niveau (sous</w:t>
      </w:r>
      <w:r w:rsidR="009B453A">
        <w:t>-</w:t>
      </w:r>
      <w:r>
        <w:t>préfets exclus). Sont également soumis certains emplois dont les fonctions</w:t>
      </w:r>
      <w:r w:rsidR="009B453A">
        <w:t xml:space="preserve"> exposent à des risques de conflit d’intérêt.</w:t>
      </w:r>
    </w:p>
    <w:p w14:paraId="0BE5D561" w14:textId="77777777" w:rsidR="009B453A" w:rsidRDefault="009B453A" w:rsidP="004778A5">
      <w:pPr>
        <w:jc w:val="both"/>
      </w:pPr>
      <w:r>
        <w:t>Pour la FPT, effet miroir avec la loi TVP (seuil à 80 000 habitants)</w:t>
      </w:r>
    </w:p>
    <w:p w14:paraId="0B37A3C9" w14:textId="77777777" w:rsidR="004778A5" w:rsidRDefault="004778A5" w:rsidP="004778A5">
      <w:pPr>
        <w:jc w:val="both"/>
      </w:pPr>
      <w:r>
        <w:t>Seul</w:t>
      </w:r>
      <w:r w:rsidR="00A560CC">
        <w:t>s</w:t>
      </w:r>
      <w:r>
        <w:t xml:space="preserve"> les hauts fonctionnaires et ceux inclus dans le cadre de l’article deux sont concernées par ce décret. Or dans certains ministères et la FPT cela peut concerner des </w:t>
      </w:r>
      <w:r w:rsidR="00503655">
        <w:t>catégories</w:t>
      </w:r>
      <w:r>
        <w:t xml:space="preserve"> C (faisant fonction par exemple)</w:t>
      </w:r>
      <w:r w:rsidR="00503655">
        <w:t>.</w:t>
      </w:r>
    </w:p>
    <w:p w14:paraId="70931CAD" w14:textId="77777777" w:rsidR="00A560CC" w:rsidRDefault="00503655" w:rsidP="004778A5">
      <w:pPr>
        <w:jc w:val="both"/>
      </w:pPr>
      <w:r>
        <w:t>Pourquoi un tel décret alors que</w:t>
      </w:r>
      <w:r w:rsidR="00A560CC">
        <w:t xml:space="preserve"> les textes existants suffisent ?</w:t>
      </w:r>
      <w:r>
        <w:t xml:space="preserve"> </w:t>
      </w:r>
    </w:p>
    <w:p w14:paraId="56BFFDB3" w14:textId="77777777" w:rsidR="00503655" w:rsidRDefault="00503655" w:rsidP="00A560CC">
      <w:pPr>
        <w:pStyle w:val="Paragraphedeliste"/>
        <w:numPr>
          <w:ilvl w:val="0"/>
          <w:numId w:val="6"/>
        </w:numPr>
        <w:jc w:val="both"/>
      </w:pPr>
      <w:r>
        <w:t>Intérêt pour le législateur de mettre les textes au même niveau que pour les élus (sic).</w:t>
      </w:r>
    </w:p>
    <w:p w14:paraId="1E74A8C0" w14:textId="77777777" w:rsidR="000613B8" w:rsidRDefault="000613B8" w:rsidP="004778A5">
      <w:pPr>
        <w:jc w:val="both"/>
      </w:pPr>
      <w:r>
        <w:t xml:space="preserve">Article 2 du projet de décret détermine le niveau </w:t>
      </w:r>
      <w:r w:rsidR="00190EE7">
        <w:t>de compétence qui oblige à</w:t>
      </w:r>
      <w:r>
        <w:t xml:space="preserve"> faire une déclaration d’intérêt.</w:t>
      </w:r>
    </w:p>
    <w:p w14:paraId="7C7A96BA" w14:textId="77777777" w:rsidR="000613B8" w:rsidRDefault="000613B8" w:rsidP="004778A5">
      <w:pPr>
        <w:jc w:val="both"/>
      </w:pPr>
      <w:r>
        <w:t>Un projet de décret liste doit être fait pour nommer les catégories qui seront sous obligation de fa</w:t>
      </w:r>
      <w:r w:rsidR="009B453A">
        <w:t xml:space="preserve">ire une déclaration d’intérêt. </w:t>
      </w:r>
      <w:r>
        <w:t>Demande qui soit fait que cette liste soit examinée pour avis auprès de chaque CT des ministères concernées.</w:t>
      </w:r>
    </w:p>
    <w:p w14:paraId="05F55AA1" w14:textId="77777777" w:rsidR="000613B8" w:rsidRDefault="009B453A" w:rsidP="004778A5">
      <w:pPr>
        <w:jc w:val="both"/>
      </w:pPr>
      <w:r>
        <w:t xml:space="preserve">Chapitre II précise le contenu </w:t>
      </w:r>
      <w:r w:rsidR="000613B8">
        <w:t>et les modalités d’établissement des DI. Il est réaffirmé la confidentialité de la DI faite par l’agent (même disposition que pour les élus ?).</w:t>
      </w:r>
    </w:p>
    <w:p w14:paraId="30A28C1C" w14:textId="77777777" w:rsidR="000613B8" w:rsidRDefault="000613B8" w:rsidP="004778A5">
      <w:pPr>
        <w:jc w:val="both"/>
      </w:pPr>
      <w:r>
        <w:t>Question des délais de conservation de la DI (5 ans maximum</w:t>
      </w:r>
      <w:r w:rsidR="009B453A">
        <w:t>, pour faire miroir aux délais de prescription pénale</w:t>
      </w:r>
      <w:r>
        <w:t>).</w:t>
      </w:r>
    </w:p>
    <w:p w14:paraId="66E5DBCC" w14:textId="77777777" w:rsidR="000613B8" w:rsidRDefault="000613B8" w:rsidP="004778A5">
      <w:pPr>
        <w:jc w:val="both"/>
      </w:pPr>
      <w:r>
        <w:t xml:space="preserve">L’entrée en vigueur de ce décret </w:t>
      </w:r>
      <w:r w:rsidR="009B453A">
        <w:t>au 1</w:t>
      </w:r>
      <w:r w:rsidR="009B453A" w:rsidRPr="009B453A">
        <w:rPr>
          <w:vertAlign w:val="superscript"/>
        </w:rPr>
        <w:t>er</w:t>
      </w:r>
      <w:r w:rsidR="009B453A">
        <w:t xml:space="preserve"> janvier 2017 mais </w:t>
      </w:r>
      <w:r>
        <w:t xml:space="preserve">se fera </w:t>
      </w:r>
      <w:r w:rsidR="009B453A">
        <w:t xml:space="preserve">véritablement </w:t>
      </w:r>
      <w:r>
        <w:t xml:space="preserve">quand les </w:t>
      </w:r>
      <w:r w:rsidR="009B453A">
        <w:t>circulaires ministérielles définissant</w:t>
      </w:r>
      <w:r>
        <w:t xml:space="preserve"> les emplois </w:t>
      </w:r>
      <w:r w:rsidR="00A80B9F">
        <w:t>concernés</w:t>
      </w:r>
      <w:r w:rsidR="009B453A">
        <w:t xml:space="preserve"> seront</w:t>
      </w:r>
      <w:r>
        <w:t xml:space="preserve"> publiée</w:t>
      </w:r>
      <w:r w:rsidR="009B453A">
        <w:t>s</w:t>
      </w:r>
      <w:r>
        <w:t>.</w:t>
      </w:r>
    </w:p>
    <w:p w14:paraId="1B2E01D8" w14:textId="77777777" w:rsidR="000613B8" w:rsidRDefault="009B453A" w:rsidP="004778A5">
      <w:pPr>
        <w:jc w:val="both"/>
      </w:pPr>
      <w:r>
        <w:t>DISCUSSION :</w:t>
      </w:r>
    </w:p>
    <w:p w14:paraId="4F09820D" w14:textId="77777777" w:rsidR="000613B8" w:rsidRDefault="000613B8" w:rsidP="004778A5">
      <w:pPr>
        <w:jc w:val="both"/>
      </w:pPr>
      <w:r>
        <w:t>CGT texte déraison</w:t>
      </w:r>
      <w:r w:rsidR="00190EE7">
        <w:t>nable car textes de lois existent</w:t>
      </w:r>
      <w:r>
        <w:t xml:space="preserve"> déjà </w:t>
      </w:r>
      <w:r w:rsidR="0059426A">
        <w:t xml:space="preserve">(code pénal) </w:t>
      </w:r>
      <w:r>
        <w:t>et risque de toucher beaucoup d’agents.</w:t>
      </w:r>
      <w:r w:rsidR="0059426A">
        <w:t xml:space="preserve"> Ce qui ne devrait concerner que le grand encadrement de la fonction publique en fait descend bas avec les emplois fonctionnels : cat. B dans certains endroits MAAF, se</w:t>
      </w:r>
      <w:r w:rsidR="008D787A">
        <w:t>rvices déconcentrés par exemple.</w:t>
      </w:r>
    </w:p>
    <w:p w14:paraId="3ACF0A9C" w14:textId="77777777" w:rsidR="000613B8" w:rsidRDefault="000613B8" w:rsidP="004778A5">
      <w:pPr>
        <w:jc w:val="both"/>
      </w:pPr>
      <w:r>
        <w:t>FO en accord avec la CGT</w:t>
      </w:r>
      <w:r w:rsidR="0059426A">
        <w:t xml:space="preserve"> ; le statut des fonctionnaires suffit. FO </w:t>
      </w:r>
      <w:r>
        <w:t>dénonce le « pantouflage » des hauts fonctionnaires.</w:t>
      </w:r>
      <w:r w:rsidR="0059426A">
        <w:t xml:space="preserve"> FO considère le texte malvenu et inabouti</w:t>
      </w:r>
    </w:p>
    <w:p w14:paraId="33D6CD00" w14:textId="77777777" w:rsidR="000613B8" w:rsidRDefault="000613B8" w:rsidP="004778A5">
      <w:pPr>
        <w:jc w:val="both"/>
      </w:pPr>
      <w:r>
        <w:t>UNSA combien d’agents seront concernés par cette disposition.</w:t>
      </w:r>
      <w:r w:rsidR="009B453A">
        <w:t xml:space="preserve"> Il y des vides</w:t>
      </w:r>
      <w:r w:rsidR="0059426A">
        <w:t xml:space="preserve"> dans les listes, certains EP en réchappent (STIF, ..).</w:t>
      </w:r>
      <w:r>
        <w:t xml:space="preserve"> Déclaration d’intérêt à faire </w:t>
      </w:r>
      <w:r w:rsidR="00A80B9F">
        <w:t>à faire avant toute nomination.</w:t>
      </w:r>
    </w:p>
    <w:p w14:paraId="52835A08" w14:textId="77777777" w:rsidR="00A80B9F" w:rsidRDefault="00A80B9F" w:rsidP="004778A5">
      <w:pPr>
        <w:jc w:val="both"/>
      </w:pPr>
      <w:r>
        <w:t xml:space="preserve">SOLIDAIRES rappel contexte politique avec </w:t>
      </w:r>
      <w:proofErr w:type="spellStart"/>
      <w:r>
        <w:t>Cahuzac</w:t>
      </w:r>
      <w:proofErr w:type="spellEnd"/>
      <w:r>
        <w:t xml:space="preserve"> et en accord avec CGT et FO.</w:t>
      </w:r>
    </w:p>
    <w:p w14:paraId="1421C75D" w14:textId="77777777" w:rsidR="00A80B9F" w:rsidRDefault="00A80B9F" w:rsidP="004778A5">
      <w:pPr>
        <w:jc w:val="both"/>
      </w:pPr>
      <w:r>
        <w:t>FSU en Accord avec CGT et FO, ainsi que Solidaires, nous avons dénoncé aussi la situation des faisant fonctions de catégorie C risque d’être pris dans cette disposition alors qu’ils ou elles n’ont pas de reconnaissance statutaires et indiciaires….un véritable scandale….nous avons demandé au moins le retrait de l’article 2…Affaire à suivre.</w:t>
      </w:r>
    </w:p>
    <w:p w14:paraId="6EEA082F" w14:textId="77777777" w:rsidR="0059426A" w:rsidRDefault="0059426A" w:rsidP="004778A5">
      <w:pPr>
        <w:jc w:val="both"/>
      </w:pPr>
      <w:r>
        <w:lastRenderedPageBreak/>
        <w:t>En réponse, la DGAFP indique que le système répressif est complet et existe déjà. Le décret vise à du préventif en matière de conflit d’intérêt ou conflit d’intérêt apparent.</w:t>
      </w:r>
      <w:r w:rsidR="00545D05">
        <w:t xml:space="preserve"> Elle indique également que les cabinets sont déjà couverts par la loi TVP.</w:t>
      </w:r>
    </w:p>
    <w:p w14:paraId="2348E544" w14:textId="77777777" w:rsidR="0059426A" w:rsidRDefault="0059426A" w:rsidP="004778A5">
      <w:pPr>
        <w:jc w:val="both"/>
      </w:pPr>
      <w:r>
        <w:t>Un commentaire : La question centrale émergeant des discussions est : comment garantir un traitement homogène sur l’ensemble des versants de la fonction publique ? En FPT, seules quelques situations seront concernées, puisque seules les CT &gt; 80 000 habitants seront concernées ; en FPE, cela peut descendre très bas</w:t>
      </w:r>
      <w:r w:rsidR="008D787A">
        <w:t xml:space="preserve"> (jusque des emplois de catégorie C faisant fonction).</w:t>
      </w:r>
    </w:p>
    <w:p w14:paraId="3E9034A6" w14:textId="77777777" w:rsidR="008D787A" w:rsidRDefault="008D787A" w:rsidP="008D787A">
      <w:pPr>
        <w:pStyle w:val="Paragraphedeliste"/>
        <w:numPr>
          <w:ilvl w:val="0"/>
          <w:numId w:val="6"/>
        </w:numPr>
        <w:jc w:val="both"/>
      </w:pPr>
      <w:r>
        <w:t>Il y a nécessité de mettre des seuils minimaux.</w:t>
      </w:r>
    </w:p>
    <w:p w14:paraId="3D40A111" w14:textId="77777777" w:rsidR="00A80B9F" w:rsidRDefault="00A80B9F" w:rsidP="00A560CC">
      <w:pPr>
        <w:pStyle w:val="Titre1"/>
      </w:pPr>
      <w:r>
        <w:t>Décr</w:t>
      </w:r>
      <w:r w:rsidR="00632AF8">
        <w:t>et liste des emplois dérogatoires dans les EPA</w:t>
      </w:r>
    </w:p>
    <w:p w14:paraId="736FDE11" w14:textId="77777777" w:rsidR="00A80B9F" w:rsidRDefault="00A80B9F" w:rsidP="00632AF8">
      <w:pPr>
        <w:pStyle w:val="Paragraphedeliste"/>
        <w:ind w:left="0"/>
        <w:jc w:val="both"/>
      </w:pPr>
    </w:p>
    <w:p w14:paraId="25A72AAA" w14:textId="77777777" w:rsidR="00632AF8" w:rsidRDefault="00632AF8" w:rsidP="00632AF8">
      <w:pPr>
        <w:pStyle w:val="Paragraphedeliste"/>
        <w:ind w:left="0"/>
        <w:jc w:val="both"/>
      </w:pPr>
      <w:r>
        <w:t>Présentation du projet : voir diaporama envoyé depuis</w:t>
      </w:r>
      <w:r w:rsidR="00E42D08">
        <w:t xml:space="preserve"> (</w:t>
      </w:r>
      <w:r w:rsidR="00E42D08" w:rsidRPr="00E42D08">
        <w:t>PPT 141016 GT_EP_DER</w:t>
      </w:r>
      <w:r w:rsidR="00E42D08">
        <w:t>)</w:t>
      </w:r>
      <w:r w:rsidR="009D688C">
        <w:t>.</w:t>
      </w:r>
    </w:p>
    <w:p w14:paraId="191C723C" w14:textId="77777777" w:rsidR="00632AF8" w:rsidRDefault="00632AF8" w:rsidP="00632AF8">
      <w:pPr>
        <w:pStyle w:val="Paragraphedeliste"/>
        <w:ind w:left="0"/>
        <w:jc w:val="both"/>
      </w:pPr>
    </w:p>
    <w:p w14:paraId="73571D4B" w14:textId="77777777" w:rsidR="00632AF8" w:rsidRDefault="00632AF8" w:rsidP="00632AF8">
      <w:pPr>
        <w:pStyle w:val="Paragraphedeliste"/>
        <w:ind w:left="0"/>
        <w:jc w:val="both"/>
      </w:pPr>
      <w:r>
        <w:t>L’ensemble des OS présentes autour de la table a salué la sortie de ce décret, qui aurait dû sortir depuis longtemps.</w:t>
      </w:r>
      <w:r w:rsidR="009D688C">
        <w:t xml:space="preserve"> Elles auraient souhaité que la liste soit annexée au projet et demandent comment on peut donner un avis sans connaitre cette liste ?</w:t>
      </w:r>
    </w:p>
    <w:p w14:paraId="700BBA9B" w14:textId="77777777" w:rsidR="009D688C" w:rsidRDefault="009D688C" w:rsidP="00632AF8">
      <w:pPr>
        <w:pStyle w:val="Paragraphedeliste"/>
        <w:ind w:left="0"/>
        <w:jc w:val="both"/>
      </w:pPr>
    </w:p>
    <w:p w14:paraId="0D02CFF6" w14:textId="77777777" w:rsidR="00632AF8" w:rsidRDefault="009D688C" w:rsidP="00632AF8">
      <w:pPr>
        <w:pStyle w:val="Paragraphedeliste"/>
        <w:ind w:left="0"/>
        <w:jc w:val="both"/>
      </w:pPr>
      <w:r>
        <w:t>La DGAFP répond que les ministères concernés doivent fournir une proposition de liste non fantaisiste avant la fin de l’année 2016 et le caractère impératif de cette demande.</w:t>
      </w:r>
    </w:p>
    <w:p w14:paraId="3FF0C963" w14:textId="77777777" w:rsidR="009D688C" w:rsidRDefault="009D688C" w:rsidP="00632AF8">
      <w:pPr>
        <w:pStyle w:val="Paragraphedeliste"/>
        <w:ind w:left="0"/>
        <w:jc w:val="both"/>
      </w:pPr>
    </w:p>
    <w:p w14:paraId="136ABD93" w14:textId="77777777" w:rsidR="00632AF8" w:rsidRDefault="00632AF8" w:rsidP="00632AF8">
      <w:pPr>
        <w:pStyle w:val="Paragraphedeliste"/>
        <w:ind w:left="0"/>
        <w:jc w:val="both"/>
      </w:pPr>
      <w:r>
        <w:t xml:space="preserve">CGT et FO ont néanmoins </w:t>
      </w:r>
      <w:r w:rsidR="00E42D08">
        <w:t>exprimé</w:t>
      </w:r>
      <w:r>
        <w:t xml:space="preserve"> que cela pouvait poser quelques problèmes d’accompagnement.</w:t>
      </w:r>
    </w:p>
    <w:p w14:paraId="00F76561" w14:textId="77777777" w:rsidR="00E42D08" w:rsidRDefault="00E42D08" w:rsidP="00632AF8">
      <w:pPr>
        <w:pStyle w:val="Paragraphedeliste"/>
        <w:ind w:left="0"/>
        <w:jc w:val="both"/>
      </w:pPr>
    </w:p>
    <w:p w14:paraId="2DF8FDD3" w14:textId="77777777" w:rsidR="00632AF8" w:rsidRDefault="00632AF8" w:rsidP="00632AF8">
      <w:pPr>
        <w:pStyle w:val="Paragraphedeliste"/>
        <w:ind w:left="0"/>
        <w:jc w:val="both"/>
      </w:pPr>
      <w:r>
        <w:t>La DGAFP porte l’extension de la loi Sauvadet à 2020. La CGT applaudit et demande que cela puisse être fait dès le PLF 2017 par amendement.</w:t>
      </w:r>
    </w:p>
    <w:p w14:paraId="442E5B59" w14:textId="77777777" w:rsidR="00632AF8" w:rsidRDefault="00632AF8" w:rsidP="00632AF8">
      <w:pPr>
        <w:pStyle w:val="Paragraphedeliste"/>
        <w:ind w:left="0"/>
        <w:jc w:val="both"/>
      </w:pPr>
    </w:p>
    <w:p w14:paraId="4173468D" w14:textId="77777777" w:rsidR="00632AF8" w:rsidRDefault="00632AF8" w:rsidP="00632AF8">
      <w:pPr>
        <w:pStyle w:val="Paragraphedeliste"/>
        <w:ind w:left="0"/>
        <w:jc w:val="both"/>
      </w:pPr>
      <w:r>
        <w:t>Nous ne nous sommes pas associés à ce chœur et sommes intervenus pour :</w:t>
      </w:r>
    </w:p>
    <w:p w14:paraId="7E666FE0" w14:textId="77777777" w:rsidR="00632AF8" w:rsidRDefault="00632AF8" w:rsidP="00632AF8">
      <w:pPr>
        <w:pStyle w:val="Paragraphedeliste"/>
        <w:ind w:left="0"/>
        <w:jc w:val="both"/>
      </w:pPr>
    </w:p>
    <w:p w14:paraId="3ADEF0B7" w14:textId="77777777" w:rsidR="00632AF8" w:rsidRDefault="00632AF8" w:rsidP="00632AF8">
      <w:pPr>
        <w:pStyle w:val="Paragraphedeliste"/>
        <w:numPr>
          <w:ilvl w:val="0"/>
          <w:numId w:val="5"/>
        </w:numPr>
        <w:jc w:val="both"/>
      </w:pPr>
      <w:r>
        <w:t>Poser la question des délais de révision régulière très courts du décret</w:t>
      </w:r>
      <w:r w:rsidR="00E42D08">
        <w:t xml:space="preserve"> (5ans, avec un rapport communiqué 18 mois auparavant)</w:t>
      </w:r>
      <w:r>
        <w:t>, laissant peser la perception d’une insécurité chronique pour les PNT concernés par un emploi dérogatoire. Nous avons expliqué que certains EP pouvaient fonctionner sur des rythmes différents, à l’instar des agences de l’eau qui ont des programmes de 6 ans ;</w:t>
      </w:r>
    </w:p>
    <w:p w14:paraId="15C57E91" w14:textId="77777777" w:rsidR="00632AF8" w:rsidRDefault="00632AF8" w:rsidP="00632AF8">
      <w:pPr>
        <w:pStyle w:val="Paragraphedeliste"/>
        <w:numPr>
          <w:ilvl w:val="0"/>
          <w:numId w:val="5"/>
        </w:numPr>
        <w:jc w:val="both"/>
      </w:pPr>
      <w:r>
        <w:t>Argumenté sur l’insuffisance de la loi Sauvadet pour des PNT sous quasi statut, en CDI</w:t>
      </w:r>
      <w:r w:rsidR="00E42D08">
        <w:t>, et mis le doigt sur le délai trop court pour pouvoir espérer négocier de meilleurs conditions de titularisation (2 ans) ;</w:t>
      </w:r>
    </w:p>
    <w:p w14:paraId="54952B3C" w14:textId="77777777" w:rsidR="00E42D08" w:rsidRDefault="00E42D08" w:rsidP="00632AF8">
      <w:pPr>
        <w:pStyle w:val="Paragraphedeliste"/>
        <w:numPr>
          <w:ilvl w:val="0"/>
          <w:numId w:val="5"/>
        </w:numPr>
        <w:jc w:val="both"/>
      </w:pPr>
      <w:r>
        <w:t>Au-delà de la première vague, nous avons posé la question des garanties apportées dans 5 ans, 10 ans … et soulevé la question des EP dérogatoires par décision législative mais qui ne pourraient ne plus l’être prochainement.</w:t>
      </w:r>
    </w:p>
    <w:p w14:paraId="79A87D3A" w14:textId="77777777" w:rsidR="00E42D08" w:rsidRDefault="00E42D08" w:rsidP="00632AF8">
      <w:pPr>
        <w:pStyle w:val="Paragraphedeliste"/>
        <w:numPr>
          <w:ilvl w:val="0"/>
          <w:numId w:val="5"/>
        </w:numPr>
        <w:jc w:val="both"/>
      </w:pPr>
      <w:r>
        <w:t>Nous avons demandé que la liste des emplois dérogatoires par établissement, au-delà des bilans sociaux des EP, soit examinée en CTM de chaque ministère.</w:t>
      </w:r>
    </w:p>
    <w:p w14:paraId="4FD91181" w14:textId="77777777" w:rsidR="00E42D08" w:rsidRDefault="00E42D08" w:rsidP="00E42D08">
      <w:pPr>
        <w:jc w:val="both"/>
      </w:pPr>
      <w:r>
        <w:t>La DGAFP n’a apporté aucune réponse satisfaisante, se cantonnant à répéter que les garanties étaient dans les éléments présentés dans son diaporama. Et les ministères ont suffi</w:t>
      </w:r>
      <w:r w:rsidR="005F13F6">
        <w:t>samment trainé déjà.</w:t>
      </w:r>
    </w:p>
    <w:p w14:paraId="55817062" w14:textId="77777777" w:rsidR="00E42D08" w:rsidRDefault="00E42D08" w:rsidP="00E42D08">
      <w:pPr>
        <w:jc w:val="both"/>
      </w:pPr>
      <w:r>
        <w:t>Un commentaire : dans ce temple de l’orthodoxie qu’est la DGAFP, les gardiens du temple sont autant du côté de l’administration que des OS et nous nous sommes sentis peu soutenus…</w:t>
      </w:r>
    </w:p>
    <w:sectPr w:rsidR="00E42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DBD"/>
    <w:multiLevelType w:val="hybridMultilevel"/>
    <w:tmpl w:val="CB424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C7181"/>
    <w:multiLevelType w:val="hybridMultilevel"/>
    <w:tmpl w:val="620CDE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C2CB7"/>
    <w:multiLevelType w:val="hybridMultilevel"/>
    <w:tmpl w:val="42D2C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710AF"/>
    <w:multiLevelType w:val="hybridMultilevel"/>
    <w:tmpl w:val="5A0860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C5B05"/>
    <w:multiLevelType w:val="hybridMultilevel"/>
    <w:tmpl w:val="80E68822"/>
    <w:lvl w:ilvl="0" w:tplc="8020C6A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A0467"/>
    <w:multiLevelType w:val="hybridMultilevel"/>
    <w:tmpl w:val="2384F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35"/>
    <w:rsid w:val="000613B8"/>
    <w:rsid w:val="00190EE7"/>
    <w:rsid w:val="00421058"/>
    <w:rsid w:val="004778A5"/>
    <w:rsid w:val="00503655"/>
    <w:rsid w:val="00545D05"/>
    <w:rsid w:val="0059426A"/>
    <w:rsid w:val="005F13F6"/>
    <w:rsid w:val="00632AF8"/>
    <w:rsid w:val="008D787A"/>
    <w:rsid w:val="009B453A"/>
    <w:rsid w:val="009D688C"/>
    <w:rsid w:val="009D7035"/>
    <w:rsid w:val="00A560CC"/>
    <w:rsid w:val="00A80B9F"/>
    <w:rsid w:val="00D57BC1"/>
    <w:rsid w:val="00D92E37"/>
    <w:rsid w:val="00E42D08"/>
    <w:rsid w:val="00EB72DD"/>
    <w:rsid w:val="00F3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4F9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6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8C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560C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60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A560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6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8C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560C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60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A560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1147</Words>
  <Characters>6311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Libre</dc:creator>
  <cp:keywords/>
  <dc:description/>
  <cp:lastModifiedBy>benoit teste</cp:lastModifiedBy>
  <cp:revision>2</cp:revision>
  <dcterms:created xsi:type="dcterms:W3CDTF">2016-10-28T07:51:00Z</dcterms:created>
  <dcterms:modified xsi:type="dcterms:W3CDTF">2016-10-28T07:51:00Z</dcterms:modified>
</cp:coreProperties>
</file>