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Résultat des élections du 4 décembre pour le SNAC FSU :</w:t>
      </w:r>
    </w:p>
    <w:p>
      <w:pPr>
        <w:pStyle w:val="style0"/>
        <w:rPr/>
      </w:pPr>
      <w:r>
        <w:rPr/>
      </w:r>
    </w:p>
    <w:p>
      <w:pPr>
        <w:pStyle w:val="style0"/>
        <w:jc w:val="both"/>
        <w:rPr/>
      </w:pPr>
      <w:r>
        <w:rPr/>
        <w:t>La tendance générale des résultats des élections professionnelles en région PACA concernant le SNAC-FSU est une augmentation du nombre de voix gagnées. Partout nous avons doublé notre score par rapport à 2010. Nous constatons donc un certain intérêt dans la région pour le SNAC- FSU mais pour l’instant ça ne se traduit pas par des sièges excepté au Mucem. Nous n’arrivons pas encore à avoir de contact local dans les autres établissements. C’est à ce niveau-là que nous devons travailler en vue des prochaines élections.</w:t>
      </w:r>
    </w:p>
    <w:p>
      <w:pPr>
        <w:pStyle w:val="style0"/>
        <w:jc w:val="both"/>
        <w:rPr/>
      </w:pPr>
      <w:r>
        <w:rPr/>
        <w:t>La présence la plus importante du SNAC-FSU en région Paca se trouve donc au MuCEM où nous avons une section qui commence à bien s’implanter dans le musée. Le SNAC-FSU est passé pour le CT local du MuCEM de 25 % des voix en 2013 à 40 % des voix en 2014. Nous avons conservé 1 siège en CT et un siège en CHSCT. Nous avons même failli en gagner un deuxième.</w:t>
      </w:r>
    </w:p>
    <w:p>
      <w:pPr>
        <w:pStyle w:val="style0"/>
        <w:jc w:val="both"/>
        <w:rPr/>
      </w:pPr>
      <w:r>
        <w:rPr/>
        <w:t xml:space="preserve"> </w:t>
      </w:r>
      <w:r>
        <w:rPr/>
        <w:t>Le deuxième établissement où nous avons un adhérent sont les ANOM (Archives Nationales d’Outre-M</w:t>
      </w:r>
      <w:bookmarkStart w:id="0" w:name="_GoBack"/>
      <w:bookmarkEnd w:id="0"/>
      <w:r>
        <w:rPr/>
        <w:t>er) à Aix-en -Provence mais pas de là à avoir des sièges en CT.</w:t>
      </w:r>
    </w:p>
    <w:p>
      <w:pPr>
        <w:pStyle w:val="style0"/>
        <w:jc w:val="both"/>
        <w:rPr/>
      </w:pPr>
      <w:r>
        <w:rPr/>
        <w:t>Quelques chiffres :</w:t>
      </w:r>
    </w:p>
    <w:p>
      <w:pPr>
        <w:pStyle w:val="style0"/>
        <w:jc w:val="both"/>
        <w:rPr/>
      </w:pPr>
      <w:r>
        <w:rPr/>
        <w:t>ENSA Marseille : sur 134 votants nous avons obtenu 8 voix en 2014 contre 4 en 2010</w:t>
      </w:r>
    </w:p>
    <w:p>
      <w:pPr>
        <w:pStyle w:val="style0"/>
        <w:jc w:val="both"/>
        <w:rPr/>
      </w:pPr>
      <w:r>
        <w:rPr/>
        <w:t>DRAC PACA : sur 143 votants nous avons obtenu 16 voix en 2014 contre 7 en 2010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 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ascii="Liberation Sans" w:cs="Mangal" w:hAnsi="Liberation Sans"/>
    </w:rPr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ascii="Liberation Sans" w:cs="Mangal" w:hAnsi="Liberation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2015-01-14T10:52:00Z</dcterms:created>
  <dc:creator>Nancie HERBIN</dc:creator>
  <cp:lastModifiedBy>Nancie HERBIN</cp:lastModifiedBy>
  <dcterms:modified xsi:type="dcterms:W3CDTF">2015-01-14T14:14:00Z</dcterms:modified>
  <cp:revision>9</cp:revision>
</cp:coreProperties>
</file>